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6A" w:rsidRDefault="0020166A" w:rsidP="0020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</w:t>
      </w:r>
    </w:p>
    <w:p w:rsidR="0020166A" w:rsidRDefault="0020166A" w:rsidP="0020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ЦДОД</w:t>
      </w:r>
    </w:p>
    <w:p w:rsidR="0020166A" w:rsidRDefault="0020166A" w:rsidP="0020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«ОЭНР»</w:t>
      </w:r>
    </w:p>
    <w:p w:rsidR="0020166A" w:rsidRDefault="0020166A" w:rsidP="00201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166A" w:rsidRDefault="0020166A" w:rsidP="0020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20166A" w:rsidTr="003B0365">
        <w:tc>
          <w:tcPr>
            <w:tcW w:w="2235" w:type="dxa"/>
          </w:tcPr>
          <w:p w:rsidR="0020166A" w:rsidRDefault="0020166A" w:rsidP="003B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945" w:type="dxa"/>
          </w:tcPr>
          <w:p w:rsidR="0020166A" w:rsidRDefault="0020166A" w:rsidP="003B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0166A" w:rsidTr="003B0365">
        <w:tc>
          <w:tcPr>
            <w:tcW w:w="2235" w:type="dxa"/>
          </w:tcPr>
          <w:p w:rsidR="0020166A" w:rsidRPr="0008644E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6945" w:type="dxa"/>
          </w:tcPr>
          <w:p w:rsidR="0020166A" w:rsidRDefault="0020166A" w:rsidP="003B0365">
            <w:pPr>
              <w:ind w:lef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15EC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415EC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это учреждение дополнительного образования детей, предоставляющее детям возможность для разностороннего творческого развития, укрепления здоровья, получения навыков здорового образа жизни и профессионального самоопределения, с учетом их личностных образовательных интересов и потребностей.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регулируется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основании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улуса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Pr="004D32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 июня 1998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32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35/</w:t>
            </w:r>
            <w:proofErr w:type="spellStart"/>
            <w:proofErr w:type="gramStart"/>
            <w:r w:rsidRPr="004D32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1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учреждения, внутренними локальными актами и Лицензией на образовательную деятельность </w:t>
            </w:r>
            <w:r w:rsidRPr="002E145D">
              <w:rPr>
                <w:rFonts w:ascii="Times New Roman" w:eastAsia="Times New Roman" w:hAnsi="Times New Roman" w:cs="Times New Roman"/>
                <w:sz w:val="24"/>
              </w:rPr>
              <w:t>№146-3 от 14 июня 2016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0166A" w:rsidRDefault="0020166A" w:rsidP="003B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1021401976672 Дата регистрации 16.01.2015 </w:t>
            </w:r>
          </w:p>
          <w:p w:rsidR="0020166A" w:rsidRDefault="0020166A" w:rsidP="003B03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 2511436030128.</w:t>
            </w:r>
            <w:r w:rsidRPr="000B2754">
              <w:rPr>
                <w:rFonts w:ascii="Times New Roman" w:hAnsi="Times New Roman"/>
              </w:rPr>
              <w:t xml:space="preserve"> </w:t>
            </w:r>
          </w:p>
          <w:p w:rsidR="0020166A" w:rsidRDefault="0020166A" w:rsidP="003B0365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>Сведения об учете в налоговом органе</w:t>
            </w:r>
            <w:r>
              <w:rPr>
                <w:rFonts w:ascii="Times New Roman" w:hAnsi="Times New Roman"/>
              </w:rPr>
              <w:t>:</w:t>
            </w:r>
            <w:r w:rsidRPr="000B2754">
              <w:rPr>
                <w:rFonts w:ascii="Times New Roman" w:hAnsi="Times New Roman"/>
              </w:rPr>
              <w:t xml:space="preserve"> </w:t>
            </w:r>
          </w:p>
          <w:p w:rsidR="0020166A" w:rsidRPr="000B2754" w:rsidRDefault="0020166A" w:rsidP="003B0365">
            <w:pPr>
              <w:rPr>
                <w:rFonts w:ascii="Times New Roman" w:hAnsi="Times New Roman"/>
              </w:rPr>
            </w:pPr>
            <w:r w:rsidRPr="000B275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1422000890 КПП 142201001</w:t>
            </w:r>
            <w:r w:rsidRPr="000B2754">
              <w:rPr>
                <w:rFonts w:ascii="Times New Roman" w:hAnsi="Times New Roman"/>
              </w:rPr>
              <w:t xml:space="preserve"> </w:t>
            </w:r>
          </w:p>
          <w:p w:rsidR="0020166A" w:rsidRDefault="0020166A" w:rsidP="003B036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982575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678480,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 национальный район, село Оленек,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40.</w:t>
            </w:r>
          </w:p>
          <w:p w:rsidR="0020166A" w:rsidRPr="00E44D9F" w:rsidRDefault="0020166A" w:rsidP="003B0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Филиалы -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20166A" w:rsidRDefault="0020166A" w:rsidP="003B03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контингент: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из них: школьники от 7 до 18 лет – 154, дошкольники 5-6 лет – 76.</w:t>
            </w:r>
          </w:p>
          <w:p w:rsidR="0020166A" w:rsidRDefault="0020166A" w:rsidP="003B0365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5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развития учреждения: </w:t>
            </w:r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Создание современной образовательной среды для обеспечения </w:t>
            </w:r>
            <w:proofErr w:type="spellStart"/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социокультурного</w:t>
            </w:r>
            <w:proofErr w:type="spellEnd"/>
            <w:r w:rsidRPr="00F21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профессионального самоопределения, самореализац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ии детей и подростков.</w:t>
            </w:r>
          </w:p>
          <w:p w:rsidR="0020166A" w:rsidRDefault="0020166A" w:rsidP="003B0365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Основные задачи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: </w:t>
            </w:r>
          </w:p>
          <w:p w:rsidR="0020166A" w:rsidRPr="00F21470" w:rsidRDefault="0020166A" w:rsidP="003B0365">
            <w:pPr>
              <w:pStyle w:val="Default"/>
              <w:jc w:val="both"/>
            </w:pPr>
            <w:r w:rsidRPr="00F21470">
              <w:t>1) Повысить уровень эффективности образовательного процесса посредством обновления содержания образовательных программ на основе использования возможностей инновационных, информационно-коммуникационных технологий.</w:t>
            </w:r>
          </w:p>
          <w:p w:rsidR="0020166A" w:rsidRPr="00F21470" w:rsidRDefault="0020166A" w:rsidP="003B0365">
            <w:pPr>
              <w:pStyle w:val="Default"/>
              <w:jc w:val="both"/>
            </w:pPr>
            <w:r w:rsidRPr="00F21470">
              <w:t>2) Усовершенствовать структуру управления и кадровую</w:t>
            </w:r>
            <w:r>
              <w:t xml:space="preserve"> политику</w:t>
            </w:r>
            <w:r w:rsidRPr="00F21470">
              <w:t xml:space="preserve"> Центра, обеспечить четкое взаимодействие всех объединений.</w:t>
            </w:r>
          </w:p>
          <w:p w:rsidR="0020166A" w:rsidRPr="00F21470" w:rsidRDefault="0020166A" w:rsidP="003B0365">
            <w:pPr>
              <w:pStyle w:val="Default"/>
              <w:jc w:val="both"/>
            </w:pPr>
            <w:r w:rsidRPr="00F21470">
              <w:t>3) Расширить спектр образовательных услуг</w:t>
            </w:r>
            <w:r>
              <w:t xml:space="preserve"> и реализацию</w:t>
            </w:r>
            <w:r w:rsidRPr="00F21470">
              <w:t xml:space="preserve"> творческих проектов с учетом современных зап</w:t>
            </w:r>
            <w:r>
              <w:t>росов детей, родителей, общественности по месту жительства</w:t>
            </w:r>
            <w:r w:rsidRPr="00F21470">
              <w:t>.</w:t>
            </w:r>
          </w:p>
          <w:p w:rsidR="0020166A" w:rsidRDefault="0020166A" w:rsidP="003B0365">
            <w:pPr>
              <w:pStyle w:val="Default"/>
              <w:jc w:val="both"/>
              <w:rPr>
                <w:rFonts w:eastAsia="Times New Roman"/>
                <w:spacing w:val="2"/>
                <w:lang w:eastAsia="ru-RU"/>
              </w:rPr>
            </w:pPr>
            <w:r w:rsidRPr="00F21470">
              <w:t xml:space="preserve">4) </w:t>
            </w:r>
            <w:r>
              <w:rPr>
                <w:rFonts w:eastAsia="Times New Roman"/>
                <w:spacing w:val="2"/>
                <w:lang w:eastAsia="ru-RU"/>
              </w:rPr>
              <w:t>Укрепить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 р</w:t>
            </w:r>
            <w:r>
              <w:rPr>
                <w:rFonts w:eastAsia="Times New Roman"/>
                <w:spacing w:val="2"/>
                <w:lang w:eastAsia="ru-RU"/>
              </w:rPr>
              <w:t>азвивать материально-техническую базу помещений Ц</w:t>
            </w:r>
            <w:r w:rsidRPr="00F21470">
              <w:rPr>
                <w:rFonts w:eastAsia="Times New Roman"/>
                <w:spacing w:val="2"/>
                <w:lang w:eastAsia="ru-RU"/>
              </w:rPr>
              <w:t>ен</w:t>
            </w:r>
            <w:r>
              <w:rPr>
                <w:rFonts w:eastAsia="Times New Roman"/>
                <w:spacing w:val="2"/>
                <w:lang w:eastAsia="ru-RU"/>
              </w:rPr>
              <w:t>тра, привести</w:t>
            </w:r>
            <w:r w:rsidRPr="00F21470">
              <w:rPr>
                <w:rFonts w:eastAsia="Times New Roman"/>
                <w:spacing w:val="2"/>
                <w:lang w:eastAsia="ru-RU"/>
              </w:rPr>
              <w:t xml:space="preserve"> их в соответствие с современными требованиями.</w:t>
            </w:r>
          </w:p>
          <w:p w:rsidR="0020166A" w:rsidRPr="00850688" w:rsidRDefault="0020166A" w:rsidP="003B0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6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5) Поиск новых форм работы и формата через развитие сетевого взаимодействия с образовательными и иными организациями.</w:t>
            </w:r>
          </w:p>
          <w:p w:rsidR="0020166A" w:rsidRPr="00982575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учреждения: вс</w:t>
            </w: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 xml:space="preserve">его штатных единиц: 12 </w:t>
            </w:r>
          </w:p>
          <w:p w:rsidR="0020166A" w:rsidRPr="00982575" w:rsidRDefault="0020166A" w:rsidP="003B036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Административно-управленческий состав:</w:t>
            </w:r>
          </w:p>
          <w:p w:rsidR="0020166A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Директор – 1 шт.ед.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Попова Мария Николаевна, </w:t>
            </w:r>
          </w:p>
          <w:p w:rsidR="0020166A" w:rsidRPr="00982575" w:rsidRDefault="0020166A" w:rsidP="003B036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состав:</w:t>
            </w:r>
          </w:p>
          <w:p w:rsidR="0020166A" w:rsidRPr="00982575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– 7,5 шт.ед.</w:t>
            </w:r>
          </w:p>
          <w:p w:rsidR="0020166A" w:rsidRPr="00982575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– 1 шт.ед.</w:t>
            </w:r>
          </w:p>
          <w:p w:rsidR="0020166A" w:rsidRPr="00982575" w:rsidRDefault="0020166A" w:rsidP="003B0365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Вспомогательный персонал:</w:t>
            </w:r>
          </w:p>
          <w:p w:rsidR="0020166A" w:rsidRPr="00982575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 – 1</w:t>
            </w: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 xml:space="preserve"> шт.ед.</w:t>
            </w:r>
          </w:p>
          <w:p w:rsidR="0020166A" w:rsidRPr="00982575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рабочий – 0,5 шт.ед.</w:t>
            </w:r>
          </w:p>
          <w:p w:rsidR="0020166A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sz w:val="24"/>
                <w:szCs w:val="24"/>
              </w:rPr>
              <w:t>делопроизводитель – 1 шт.ед.</w:t>
            </w:r>
          </w:p>
          <w:p w:rsidR="0020166A" w:rsidRPr="006A38C6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 Учреждения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Республики Саха (Якутия)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. Функции и полномочия учредителя исполняет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Республики Саха (Якутия)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 через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е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166A" w:rsidRPr="006A38C6" w:rsidRDefault="0020166A" w:rsidP="003B03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66A" w:rsidRPr="006A38C6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Имущество Учреждения закрепляется за ним на праве оперативного управления Учредителем, отражается на его отдельном балансе и является муниципальной собственностью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эвенкийский национальный район» Республики Саха (Якутия)</w:t>
            </w:r>
            <w:r w:rsidRPr="006A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66A" w:rsidRPr="00746E24" w:rsidRDefault="0020166A" w:rsidP="003B036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E24">
              <w:rPr>
                <w:rFonts w:ascii="Times New Roman" w:hAnsi="Times New Roman"/>
                <w:sz w:val="24"/>
                <w:szCs w:val="24"/>
              </w:rPr>
              <w:t xml:space="preserve">В целях содействия осуществлению самоуправленческих начал, развитию инициативы в работе всего коллектива Учреждения, расширению коллегиальных, демократических форм управления, создаются и действуют органы самоуправления: </w:t>
            </w:r>
            <w:r w:rsidRPr="000E6E95">
              <w:rPr>
                <w:rFonts w:ascii="Times New Roman" w:hAnsi="Times New Roman"/>
                <w:sz w:val="24"/>
                <w:szCs w:val="24"/>
              </w:rPr>
              <w:t>Общее собрание работников, Педагогический совет, Управляющий   совет и другие.</w:t>
            </w:r>
          </w:p>
          <w:p w:rsidR="0020166A" w:rsidRPr="00982575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7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Oleneksdod@mail.ru</w:t>
            </w:r>
          </w:p>
          <w:p w:rsidR="0020166A" w:rsidRPr="00982575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 8(41169)21-193</w:t>
            </w:r>
          </w:p>
        </w:tc>
      </w:tr>
      <w:tr w:rsidR="0020166A" w:rsidTr="003B0365">
        <w:tc>
          <w:tcPr>
            <w:tcW w:w="2235" w:type="dxa"/>
          </w:tcPr>
          <w:p w:rsidR="0020166A" w:rsidRPr="00982575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образовательного процесса</w:t>
            </w:r>
          </w:p>
        </w:tc>
        <w:tc>
          <w:tcPr>
            <w:tcW w:w="6945" w:type="dxa"/>
          </w:tcPr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осуществляется в Центре по </w:t>
            </w:r>
            <w:r w:rsidRPr="00201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 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художественная;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социально-педагогическая;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техническая;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спортивная;</w:t>
            </w:r>
          </w:p>
          <w:p w:rsidR="0020166A" w:rsidRP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66A" w:rsidRPr="008A0D99" w:rsidRDefault="0020166A" w:rsidP="003B03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общеобразовательных (</w:t>
            </w:r>
            <w:proofErr w:type="spell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)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в возрасте от 5 до 18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Приложение к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66A" w:rsidRDefault="0020166A" w:rsidP="003B03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Центром накоплен определенный опыт инновационной деятельности, который представлен творческими и социальными проектами с учетом интересов, потребностей детей и их родителей. </w:t>
            </w:r>
            <w:proofErr w:type="gram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Успешно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ованы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проекты: </w:t>
            </w:r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виртуальных музеев учреждений образования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 “Радужное дерево”», «Воспитание будущих “</w:t>
            </w:r>
            <w:proofErr w:type="spellStart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Урэн</w:t>
            </w:r>
            <w:proofErr w:type="spellEnd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>Хосуунов</w:t>
            </w:r>
            <w:proofErr w:type="spellEnd"/>
            <w:r w:rsidRPr="005E076F">
              <w:rPr>
                <w:rFonts w:ascii="Times New Roman" w:hAnsi="Times New Roman" w:cs="Times New Roman"/>
                <w:sz w:val="24"/>
                <w:szCs w:val="24"/>
              </w:rPr>
              <w:t xml:space="preserve">” в молодой семье», </w:t>
            </w:r>
            <w:r w:rsidRPr="00EF1C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«Вожатское мастерство»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трудовая династия», </w:t>
            </w:r>
            <w:r w:rsidRPr="00EF1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«Оранжевое настроение»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«Радуга желаний» для детей с ОВЗ и др.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охватил своими проектами и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тысячи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подростков.</w:t>
            </w:r>
            <w:proofErr w:type="gramEnd"/>
          </w:p>
          <w:p w:rsidR="0020166A" w:rsidRDefault="0020166A" w:rsidP="0020166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 не предоставляются.</w:t>
            </w:r>
          </w:p>
        </w:tc>
      </w:tr>
      <w:tr w:rsidR="0020166A" w:rsidTr="003B0365">
        <w:tc>
          <w:tcPr>
            <w:tcW w:w="2235" w:type="dxa"/>
          </w:tcPr>
          <w:p w:rsidR="0020166A" w:rsidRPr="008644D9" w:rsidRDefault="0020166A" w:rsidP="003B036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6945" w:type="dxa"/>
          </w:tcPr>
          <w:p w:rsidR="0020166A" w:rsidRPr="008A0D99" w:rsidRDefault="0020166A" w:rsidP="003B0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D9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60FB3">
              <w:rPr>
                <w:rFonts w:ascii="Times New Roman" w:hAnsi="Times New Roman"/>
                <w:b/>
                <w:sz w:val="24"/>
                <w:szCs w:val="24"/>
              </w:rPr>
              <w:t>учебного процесса</w:t>
            </w:r>
            <w:r w:rsidRPr="008A0D99">
              <w:rPr>
                <w:rFonts w:ascii="Times New Roman" w:hAnsi="Times New Roman"/>
                <w:sz w:val="24"/>
                <w:szCs w:val="24"/>
              </w:rPr>
              <w:t xml:space="preserve"> в Учреждении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директором Учреждения, и призвана обеспечить обучающимся Учреждения знания и навыки, </w:t>
            </w:r>
            <w:r w:rsidRPr="008A0D9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содержанию соответствующих учебных программ.</w:t>
            </w:r>
            <w:proofErr w:type="gramEnd"/>
            <w:r w:rsidRPr="008A0D99">
              <w:rPr>
                <w:rFonts w:ascii="Times New Roman" w:hAnsi="Times New Roman"/>
                <w:sz w:val="24"/>
                <w:szCs w:val="24"/>
              </w:rPr>
              <w:t xml:space="preserve"> Учебный процесс в Учреждении осуществляется в течение всего календарного года. График работы Учреждения - 5-дневная рабочая неделя: понедельник с 9.00-18.00, в остальные дни с 10.00-18.00 часов вечера.</w:t>
            </w:r>
          </w:p>
          <w:p w:rsidR="0020166A" w:rsidRPr="008A0D99" w:rsidRDefault="0020166A" w:rsidP="003B036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учебных занятий с учащимися осуществляется в соответствии с расписанием занятий, где указываются учебные группы, время и продолжительность занятий, место проведения, количество часов в неделю, фамилия и имя педагога, утверждается приказом директора Центра. В течение года расписание может корректироваться, изменения могут вноситься на основании приказа директора.</w:t>
            </w:r>
          </w:p>
          <w:p w:rsidR="0020166A" w:rsidRPr="008A0D99" w:rsidRDefault="0020166A" w:rsidP="003B036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в кружках проводятся от одного до четырех раз в неделю по 1-3 часа согласно учебно-тематическому плану педагога, составляемому в соответствии с рекомендациями </w:t>
            </w:r>
            <w:proofErr w:type="spellStart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СанПина</w:t>
            </w:r>
            <w:proofErr w:type="spellEnd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Продолжительность занятий 30–45 минут, перерыв – 5-10 минут. </w:t>
            </w:r>
          </w:p>
          <w:p w:rsidR="0020166A" w:rsidRPr="008A0D99" w:rsidRDefault="0020166A" w:rsidP="003B0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Численный состав</w:t>
            </w:r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групп определяется педагогами в соответствии с характером деятельности, возрастом учащихся и дополнительной </w:t>
            </w:r>
            <w:proofErr w:type="spellStart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программой педагога с рекомендуемого режима занятий детей по </w:t>
            </w:r>
            <w:proofErr w:type="spellStart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8A0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166A" w:rsidRDefault="0020166A" w:rsidP="003B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Учебно-материальная база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0166A" w:rsidRPr="00E44D9F" w:rsidRDefault="0020166A" w:rsidP="003B03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Общая площадь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625,61 кв</w:t>
            </w:r>
            <w:proofErr w:type="gramStart"/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</w:p>
          <w:p w:rsidR="0020166A" w:rsidRPr="00E44D9F" w:rsidRDefault="0020166A" w:rsidP="003B03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Учебная площадь: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- 270 кв.м.</w:t>
            </w:r>
          </w:p>
          <w:p w:rsidR="0020166A" w:rsidRPr="00E44D9F" w:rsidRDefault="0020166A" w:rsidP="003B03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учебных классов: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- 7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кабинетов </w:t>
            </w:r>
          </w:p>
          <w:p w:rsidR="0020166A" w:rsidRPr="00E44D9F" w:rsidRDefault="0020166A" w:rsidP="003B03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Капитальный ремонт: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да</w:t>
            </w:r>
          </w:p>
          <w:p w:rsidR="0020166A" w:rsidRDefault="0020166A" w:rsidP="003B03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4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Аварийное: </w:t>
            </w:r>
            <w:r w:rsidRPr="00E44D9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20166A" w:rsidRPr="00D6734E" w:rsidRDefault="0020166A" w:rsidP="003B0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D60F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(мероприятия, реализация </w:t>
            </w:r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 и т.д.) проводятся в спортзалах ДЮСШ и КСЦ «</w:t>
            </w:r>
            <w:proofErr w:type="spellStart"/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Илкит</w:t>
            </w:r>
            <w:proofErr w:type="spellEnd"/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>», а также в кабинетах кружков.</w:t>
            </w:r>
          </w:p>
          <w:p w:rsidR="0020166A" w:rsidRDefault="0020166A" w:rsidP="003B036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первый год на базе 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МБУ ДО ЦДОД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</w:t>
            </w:r>
            <w:r w:rsidRPr="00D60FB3">
              <w:rPr>
                <w:rFonts w:ascii="Times New Roman" w:hAnsi="Times New Roman" w:cs="Times New Roman"/>
                <w:b/>
                <w:sz w:val="24"/>
                <w:szCs w:val="24"/>
              </w:rPr>
              <w:t>летний лагерь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ДюгАрт</w:t>
            </w:r>
            <w:proofErr w:type="spellEnd"/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» с дневным пребыванием детей. В распоряжении отдыхающих школьников игровые комнаты, спортивная зона (спортивный зал, спортивная площадка), столовая, раздевалка, туалетные комнаты. Все помещения оснащены необходимым оборудованием, эстетически оформлены.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>Прилегающая к зданию территория оборудована необходимым для полноценного отдыха детей инвентарем: спортивными сооружениями, имеется открытая площадка для проведения подвижных игр и спортивных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работал с 06 июня по 26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Количество охваченных детей 25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7-11</w:t>
            </w:r>
            <w:r w:rsidRPr="00D6734E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3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состав.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 М.Н., стаж работы – 3 года. Педагогический состав - 8 человек, из них 7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дополнительного образования, 1 – педагог-организатор.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них имеют высшее образование 4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– 3; 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– 1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. Квалификация педагогичес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кадров: высшая категория – 3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, первая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ификационная категория – 0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>,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занимаемой должности – 2, без категории – 3</w:t>
            </w:r>
            <w:r w:rsidRPr="00D60F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166A" w:rsidTr="003B0365">
        <w:tc>
          <w:tcPr>
            <w:tcW w:w="2235" w:type="dxa"/>
          </w:tcPr>
          <w:p w:rsidR="0020166A" w:rsidRPr="00D60FB3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Результаты деятельности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образования</w:t>
            </w:r>
          </w:p>
        </w:tc>
        <w:tc>
          <w:tcPr>
            <w:tcW w:w="6945" w:type="dxa"/>
          </w:tcPr>
          <w:p w:rsidR="0020166A" w:rsidRDefault="0020166A" w:rsidP="0020166A">
            <w:pPr>
              <w:pStyle w:val="a8"/>
              <w:tabs>
                <w:tab w:val="left" w:pos="726"/>
              </w:tabs>
              <w:jc w:val="both"/>
            </w:pPr>
            <w:r w:rsidRPr="005C0232">
              <w:lastRenderedPageBreak/>
              <w:t>Качество образовательного процесса</w:t>
            </w:r>
            <w:r>
              <w:t>:</w:t>
            </w:r>
          </w:p>
          <w:p w:rsidR="0020166A" w:rsidRPr="005C0232" w:rsidRDefault="0020166A" w:rsidP="003B0365">
            <w:pPr>
              <w:pStyle w:val="a8"/>
              <w:tabs>
                <w:tab w:val="left" w:pos="726"/>
              </w:tabs>
              <w:ind w:firstLine="567"/>
              <w:jc w:val="both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50"/>
              <w:gridCol w:w="2721"/>
              <w:gridCol w:w="1977"/>
              <w:gridCol w:w="1571"/>
            </w:tblGrid>
            <w:tr w:rsidR="0020166A" w:rsidRPr="005C0232" w:rsidTr="003B0365">
              <w:tc>
                <w:tcPr>
                  <w:tcW w:w="534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Показатели</w:t>
                  </w:r>
                </w:p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lastRenderedPageBreak/>
                    <w:t>(оцениваемые параметры)</w:t>
                  </w:r>
                </w:p>
              </w:tc>
              <w:tc>
                <w:tcPr>
                  <w:tcW w:w="2976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lastRenderedPageBreak/>
                    <w:t>План</w:t>
                  </w:r>
                </w:p>
                <w:p w:rsidR="0020166A" w:rsidRPr="005C0232" w:rsidRDefault="0020166A" w:rsidP="000A3969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lastRenderedPageBreak/>
                    <w:t xml:space="preserve">на </w:t>
                  </w:r>
                  <w:r w:rsidR="000A3969">
                    <w:rPr>
                      <w:b w:val="0"/>
                      <w:sz w:val="20"/>
                    </w:rPr>
                    <w:t>2021-22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0"/>
                    </w:rPr>
                    <w:t>уч</w:t>
                  </w:r>
                  <w:proofErr w:type="gramStart"/>
                  <w:r>
                    <w:rPr>
                      <w:b w:val="0"/>
                      <w:sz w:val="20"/>
                    </w:rPr>
                    <w:t>.г</w:t>
                  </w:r>
                  <w:proofErr w:type="gramEnd"/>
                  <w:r>
                    <w:rPr>
                      <w:b w:val="0"/>
                      <w:sz w:val="20"/>
                    </w:rPr>
                    <w:t>од</w:t>
                  </w:r>
                  <w:proofErr w:type="spellEnd"/>
                  <w:r>
                    <w:rPr>
                      <w:b w:val="0"/>
                      <w:sz w:val="20"/>
                    </w:rPr>
                    <w:t xml:space="preserve"> (%)</w:t>
                  </w:r>
                </w:p>
              </w:tc>
              <w:tc>
                <w:tcPr>
                  <w:tcW w:w="2093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lastRenderedPageBreak/>
                    <w:t>Факт</w:t>
                  </w:r>
                </w:p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i/>
                      <w:sz w:val="20"/>
                    </w:rPr>
                  </w:pPr>
                  <w:r w:rsidRPr="005C0232">
                    <w:rPr>
                      <w:b w:val="0"/>
                      <w:i/>
                      <w:sz w:val="20"/>
                    </w:rPr>
                    <w:lastRenderedPageBreak/>
                    <w:t>на 01.0</w:t>
                  </w:r>
                  <w:r>
                    <w:rPr>
                      <w:b w:val="0"/>
                      <w:i/>
                      <w:sz w:val="20"/>
                    </w:rPr>
                    <w:t>6</w:t>
                  </w:r>
                  <w:r w:rsidRPr="005C0232">
                    <w:rPr>
                      <w:b w:val="0"/>
                      <w:i/>
                      <w:sz w:val="20"/>
                    </w:rPr>
                    <w:t>.20</w:t>
                  </w:r>
                  <w:r w:rsidR="000A3969">
                    <w:rPr>
                      <w:b w:val="0"/>
                      <w:i/>
                      <w:sz w:val="20"/>
                    </w:rPr>
                    <w:t>22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2231C9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2231C9">
                    <w:rPr>
                      <w:b w:val="0"/>
                      <w:sz w:val="20"/>
                    </w:rPr>
                    <w:lastRenderedPageBreak/>
                    <w:t>1</w:t>
                  </w:r>
                </w:p>
              </w:tc>
              <w:tc>
                <w:tcPr>
                  <w:tcW w:w="3969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iCs/>
                      <w:sz w:val="20"/>
                    </w:rPr>
                    <w:t>35</w:t>
                  </w:r>
                </w:p>
              </w:tc>
              <w:tc>
                <w:tcPr>
                  <w:tcW w:w="2093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35%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2231C9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2231C9">
                    <w:rPr>
                      <w:b w:val="0"/>
                      <w:sz w:val="20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 с ОВЗ,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69</w:t>
                  </w:r>
                </w:p>
              </w:tc>
              <w:tc>
                <w:tcPr>
                  <w:tcW w:w="2093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30%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 инвалидов,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83</w:t>
                  </w:r>
                </w:p>
              </w:tc>
              <w:tc>
                <w:tcPr>
                  <w:tcW w:w="2093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30%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несовершеннолетних, состоящих на учете в ПДН ОМВД, КДН и ЗП, осваивающих дополнительные образовательные программы в образовательном учреждении</w:t>
                  </w:r>
                </w:p>
              </w:tc>
              <w:tc>
                <w:tcPr>
                  <w:tcW w:w="2976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92</w:t>
                  </w:r>
                </w:p>
              </w:tc>
              <w:tc>
                <w:tcPr>
                  <w:tcW w:w="2093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75%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детей, ставших победителями и призерами муниципальных, республиканских, всероссийских, международных мероприятий</w:t>
                  </w:r>
                </w:p>
              </w:tc>
              <w:tc>
                <w:tcPr>
                  <w:tcW w:w="2976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2093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30%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20166A" w:rsidRPr="00126E58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sz w:val="20"/>
                    </w:rPr>
                  </w:pPr>
                  <w:r w:rsidRPr="00126E58">
                    <w:rPr>
                      <w:b w:val="0"/>
                      <w:sz w:val="20"/>
                    </w:rPr>
                    <w:t>Доля родителей (законных представителей), удовлетворенных условиями и качеством предоставляемой образовательной услуги</w:t>
                  </w:r>
                </w:p>
              </w:tc>
              <w:tc>
                <w:tcPr>
                  <w:tcW w:w="2976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95</w:t>
                  </w:r>
                </w:p>
              </w:tc>
              <w:tc>
                <w:tcPr>
                  <w:tcW w:w="2093" w:type="dxa"/>
                </w:tcPr>
                <w:p w:rsidR="0020166A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97%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2231C9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both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С</w:t>
                  </w:r>
                  <w:r w:rsidRPr="005C0232">
                    <w:rPr>
                      <w:b w:val="0"/>
                      <w:sz w:val="20"/>
                    </w:rPr>
                    <w:t xml:space="preserve">охранность контингента </w:t>
                  </w:r>
                  <w:proofErr w:type="gramStart"/>
                  <w:r w:rsidRPr="005C0232">
                    <w:rPr>
                      <w:b w:val="0"/>
                      <w:sz w:val="20"/>
                    </w:rPr>
                    <w:t>обучающихся</w:t>
                  </w:r>
                  <w:proofErr w:type="gramEnd"/>
                  <w:r w:rsidRPr="005C0232">
                    <w:rPr>
                      <w:b w:val="0"/>
                      <w:sz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:rsidR="0020166A" w:rsidRPr="00955A8C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Не менее 9</w:t>
                  </w:r>
                  <w:r w:rsidRPr="00955A8C">
                    <w:rPr>
                      <w:b w:val="0"/>
                      <w:sz w:val="20"/>
                    </w:rPr>
                    <w:t>0%</w:t>
                  </w:r>
                </w:p>
              </w:tc>
              <w:tc>
                <w:tcPr>
                  <w:tcW w:w="2093" w:type="dxa"/>
                </w:tcPr>
                <w:p w:rsidR="0020166A" w:rsidRPr="00955A8C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955A8C">
                    <w:rPr>
                      <w:b w:val="0"/>
                      <w:sz w:val="20"/>
                    </w:rPr>
                    <w:t>Увел</w:t>
                  </w:r>
                  <w:proofErr w:type="gramStart"/>
                  <w:r w:rsidRPr="00955A8C">
                    <w:rPr>
                      <w:b w:val="0"/>
                      <w:sz w:val="20"/>
                    </w:rPr>
                    <w:t>.н</w:t>
                  </w:r>
                  <w:proofErr w:type="gramEnd"/>
                  <w:r w:rsidRPr="00955A8C">
                    <w:rPr>
                      <w:b w:val="0"/>
                      <w:sz w:val="20"/>
                    </w:rPr>
                    <w:t>а0,1%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2231C9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 w:rsidRPr="002231C9">
                    <w:rPr>
                      <w:b w:val="0"/>
                      <w:sz w:val="20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20166A" w:rsidRPr="005C0232" w:rsidRDefault="0020166A" w:rsidP="003B0365">
                  <w:pPr>
                    <w:pStyle w:val="a8"/>
                    <w:tabs>
                      <w:tab w:val="left" w:pos="0"/>
                    </w:tabs>
                    <w:spacing w:line="240" w:lineRule="auto"/>
                    <w:jc w:val="left"/>
                    <w:rPr>
                      <w:b w:val="0"/>
                      <w:sz w:val="20"/>
                    </w:rPr>
                  </w:pPr>
                  <w:r w:rsidRPr="005C0232">
                    <w:rPr>
                      <w:b w:val="0"/>
                      <w:sz w:val="20"/>
                    </w:rPr>
                    <w:t>Среднегодовое количество несовершеннолетних охваченных в летний период</w:t>
                  </w:r>
                </w:p>
              </w:tc>
              <w:tc>
                <w:tcPr>
                  <w:tcW w:w="2976" w:type="dxa"/>
                </w:tcPr>
                <w:p w:rsidR="0020166A" w:rsidRPr="00892AC1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892AC1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2093" w:type="dxa"/>
                </w:tcPr>
                <w:p w:rsidR="0020166A" w:rsidRPr="00892AC1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49</w:t>
                  </w:r>
                </w:p>
              </w:tc>
            </w:tr>
            <w:tr w:rsidR="0020166A" w:rsidRPr="005C0232" w:rsidTr="003B0365">
              <w:tc>
                <w:tcPr>
                  <w:tcW w:w="534" w:type="dxa"/>
                </w:tcPr>
                <w:p w:rsidR="0020166A" w:rsidRPr="002231C9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9</w:t>
                  </w:r>
                </w:p>
              </w:tc>
              <w:tc>
                <w:tcPr>
                  <w:tcW w:w="3969" w:type="dxa"/>
                </w:tcPr>
                <w:p w:rsidR="0020166A" w:rsidRPr="001A4C7E" w:rsidRDefault="0020166A" w:rsidP="003B0365">
                  <w:pPr>
                    <w:pStyle w:val="a8"/>
                    <w:tabs>
                      <w:tab w:val="left" w:pos="0"/>
                    </w:tabs>
                    <w:spacing w:line="240" w:lineRule="auto"/>
                    <w:jc w:val="left"/>
                    <w:rPr>
                      <w:b w:val="0"/>
                      <w:sz w:val="20"/>
                    </w:rPr>
                  </w:pPr>
                  <w:r w:rsidRPr="001A4C7E">
                    <w:rPr>
                      <w:b w:val="0"/>
                      <w:sz w:val="20"/>
                    </w:rPr>
                    <w:t>Промежуточная аттестация учащихся</w:t>
                  </w:r>
                </w:p>
              </w:tc>
              <w:tc>
                <w:tcPr>
                  <w:tcW w:w="2976" w:type="dxa"/>
                </w:tcPr>
                <w:p w:rsidR="0020166A" w:rsidRPr="007B3855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7B3855">
                    <w:rPr>
                      <w:b w:val="0"/>
                      <w:sz w:val="20"/>
                    </w:rPr>
                    <w:t xml:space="preserve">Не менее 95% </w:t>
                  </w:r>
                  <w:proofErr w:type="gramStart"/>
                  <w:r w:rsidRPr="007B3855">
                    <w:rPr>
                      <w:b w:val="0"/>
                      <w:sz w:val="20"/>
                    </w:rPr>
                    <w:t>сдавших</w:t>
                  </w:r>
                  <w:proofErr w:type="gramEnd"/>
                  <w:r w:rsidRPr="007B3855">
                    <w:rPr>
                      <w:b w:val="0"/>
                      <w:sz w:val="20"/>
                    </w:rPr>
                    <w:t xml:space="preserve"> аттестацию на среднем и максимальном уровне</w:t>
                  </w:r>
                </w:p>
              </w:tc>
              <w:tc>
                <w:tcPr>
                  <w:tcW w:w="2093" w:type="dxa"/>
                </w:tcPr>
                <w:p w:rsidR="0020166A" w:rsidRPr="007B3855" w:rsidRDefault="0020166A" w:rsidP="003B0365">
                  <w:pPr>
                    <w:pStyle w:val="a8"/>
                    <w:tabs>
                      <w:tab w:val="left" w:pos="726"/>
                    </w:tabs>
                    <w:spacing w:line="240" w:lineRule="auto"/>
                    <w:jc w:val="center"/>
                    <w:rPr>
                      <w:b w:val="0"/>
                      <w:sz w:val="20"/>
                    </w:rPr>
                  </w:pPr>
                  <w:r w:rsidRPr="007B3855">
                    <w:rPr>
                      <w:b w:val="0"/>
                      <w:sz w:val="20"/>
                    </w:rPr>
                    <w:t>9</w:t>
                  </w:r>
                  <w:r>
                    <w:rPr>
                      <w:b w:val="0"/>
                      <w:sz w:val="20"/>
                    </w:rPr>
                    <w:t>7</w:t>
                  </w:r>
                  <w:r w:rsidRPr="007B3855">
                    <w:rPr>
                      <w:b w:val="0"/>
                      <w:sz w:val="20"/>
                    </w:rPr>
                    <w:t>%</w:t>
                  </w:r>
                </w:p>
              </w:tc>
            </w:tr>
          </w:tbl>
          <w:p w:rsidR="0020166A" w:rsidRPr="003A7866" w:rsidRDefault="0020166A" w:rsidP="003B0365">
            <w:pPr>
              <w:pStyle w:val="a8"/>
              <w:tabs>
                <w:tab w:val="left" w:pos="851"/>
              </w:tabs>
              <w:ind w:left="567"/>
              <w:jc w:val="both"/>
            </w:pPr>
            <w:r w:rsidRPr="003A7866">
              <w:t xml:space="preserve">Достижения </w:t>
            </w:r>
            <w:proofErr w:type="gramStart"/>
            <w:r w:rsidRPr="003A7866">
              <w:t>обучающихся</w:t>
            </w:r>
            <w:proofErr w:type="gramEnd"/>
            <w:r w:rsidRPr="003A7866">
              <w:t>: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 районном конкурсе «Мой безопасный интернет», Николаева Диана – Диплом 2 степени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Г.Д.)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республиканском конкурсе рисунков и поделок  «Армия – гордость России» (Призовые места: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Потапова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, Софронова Оксана, Павлова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»)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Г.Д.)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выставке декоративно-прикладного 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детей «Сияние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Оленека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»  (Направление «Интерьерный дизайн – Николаева Моника - диплом 1 степени, направление «Украшение из бисера» - Гоголева Каролина - диплом 1 степени, Петрова Инна - диплом 2 степени), в направлении «Меховые изделия» - Павлова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- диплом 1 степени, Караваева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- диплом 1 степени, Николаева Диана - диплом 2 степени,  Петрова Инна - диплом 1 степени, в направлении «Шитье» -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Болтунова</w:t>
            </w:r>
            <w:proofErr w:type="spellEnd"/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Алена - диплом 1 степени, Портнягина Кристина - диплом 3 степени. Дипломы в номинациях: «Оригинальность» - Павлова Катя, «Лучшие нагрудные украшения из бисера» - Христофорова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Г.Д.)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Республиканском экологическом конкурсе «Покормим птиц зимой», Николаев Дмитрий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занял 2 место в номинации «Кормушка», Иванова Ванесса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9 класса заняла 1 место в номинации «Покорми птиц зимой», Солдатов Александр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7 класса 1 место в номинации «Кормушка», Петров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8 класса в номинации «Кормушка», Ноговицына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1 класса 2 место в номинации «Крылатые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фантазии», Гоголев Александр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5 класса 1 место в номинации «Крылатые фантазии», Ноговицына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Санаайа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5 класса 1 место в номинации «Покорми птиц зимой»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Республиканской научной конференции – конкурсе молодых исследователей имени академика В. П. Ларионова  «Шаг в будущее». Участники: Петров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8 класса с темой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- для развития мелкой моторики» в направлении декоративно-прикладное искусство, Иванова Ванесса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9 класса с темой «Фруктово-ягодный сад в с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ленек» - экологическое направление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пед.Гоголева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Петров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уч.8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награжден дипломом  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республиканского конкурса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Баай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барыылаах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БАЙАНАЙ» по 2 направлениям: «Изобразительно искусство», «Декоративно- прикладное творчество»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муниципальном этапе конкурсе исследовательских и творческих проектов дошкольников и младших школьников «Я - ИССЛЕДОВАТЕЛЬ», Аксенов Виталий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с темой ««Технология изготовления сальных и жировых свечей» - дипломант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Олимпия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. 3 класса с темой «Бизнес проект «Органические леденцы ДЫЛАЧАКАН» - дипломант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(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(январь, 2022г.)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Всероссийском педагогическом конкурсе «Экология – дело каждого», Иванова Ванесса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9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награждена дипломом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(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(февраль, 2022г.)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республиканском открытом дистанционном фотоконкурсе «Зима в кадре»: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- </w:t>
            </w:r>
            <w:r w:rsidRPr="00FF5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Гоголев </w:t>
            </w:r>
            <w:proofErr w:type="spellStart"/>
            <w:r w:rsidRPr="00FF5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Дамир</w:t>
            </w:r>
            <w:proofErr w:type="spellEnd"/>
            <w:r w:rsidRPr="00FF5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номинации «Домашние животные на зимней прогулке»,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- Алексеева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номинации «Снежные детки» (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(март, 2022г.)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3969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заочном </w:t>
            </w:r>
            <w:proofErr w:type="gram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районный</w:t>
            </w:r>
            <w:proofErr w:type="gram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конкурсе социально - значимых проектов «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Бикэл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Оленек!» (Живи, Оленек!) Диплом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Ванесса ученица 9 класса тема работы «Фруктово-ягодный сад в селе Оленек» в направлении «Развитие общественных инициатив по благоустройству территории»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41790B" w:rsidRDefault="000A3969" w:rsidP="000A39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районной научно-краеведческой конференции «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Шологонский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наслег: история, традиция, современность», посвященная 90-летию образования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Шологонского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национального наслега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Оленекского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эвенкийского национального района. Участник Николаев Юра уч.8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темой «Мир вокруг нас – растительный мир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йик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-  Дипломом 3 степени (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пед.Гоголева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Т.В.) (декабрь, 2021г.);</w:t>
            </w:r>
          </w:p>
          <w:p w:rsidR="000A3969" w:rsidRPr="00FF565B" w:rsidRDefault="000A3969" w:rsidP="000A39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районной выставке декоративно - прикладного творчества детей «Сияние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Оленека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». Диплом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в направлении «Изделия из дерева» коллективная работа учащихся кружка «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Мивона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», диплом 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степени в направлении «Изделия из кости и металла» - Гоголев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Дамир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7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., победитель в номинации «Лучший вечерний закат» в направлении «Фото - выставка» - Андреева Грета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7 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(</w:t>
            </w:r>
            <w:proofErr w:type="spell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(март, 2022г.)</w:t>
            </w:r>
            <w:r w:rsidRPr="00FF56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Диплом 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Х Всероссийской научно-практической конференции «Мои первые шаги в науку» Аксенов Виталий уч.2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Дипломом 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награжден Николаев Дмитрий уч.7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 участник Всероссийской интернет - олимпиады  «Солнечный свет» по биологии в направлении «Животные. Класс птицы»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 VIII Республиканском дистанционном конкурсе научно-технического творчества детей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Ай-роботы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»,  присуждена номинация «Самый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проект» 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Д.Ю.)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этапе конкурсе исследовательских и творческих проектов дошкольников и младших школьников «Я - ИССЛЕДОВАТЕЛЬ», учащийся кружка «Робототехника» награжден дипломом 1 степени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Д.Ю.)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II Республиканском конкурсе детского технического творчества «Мастерская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дизайнера-коструктора</w:t>
            </w:r>
            <w:proofErr w:type="spellEnd"/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 номинациях «Строительство здания по заданным параметрам», «Я-Лего-диза2021йнер-конструктор» учащимся кружка «Робототехника» присужден диплом 2 степени (</w:t>
            </w:r>
            <w:proofErr w:type="spellStart"/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авлова</w:t>
            </w:r>
            <w:proofErr w:type="spellEnd"/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Д.Ю.)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(ноябрь, 2021г.)</w:t>
            </w:r>
            <w:r w:rsidRPr="0005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Всероссийском творческом конкурсе «Горизонт педагогики», учащийся кружка «Робототехника» награжден дипломом 2 степени  в номинации «Мое творчество»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Д.Ю.)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республиканском конкурсе Дворца детского творчества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- изобретение», 7 учащихся кружка «Робототехника» заняли 1 место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Д.Ю.)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конкурсе «Мир анимации», 3 учащихся кружка «Робототехника» награждены дипломами 2, 3 степени и номинацией «За волю к победе»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Д.Ю.)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Всероссийской интерактивной историко-познавательной олимпиаде посвященной ко Дню народного единства: Караваев Даниил Диплом 1 место 100/100б., Протодьяконов Никифор 1 место 97/100б., Никифорова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77/100б.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К.Е.)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Команда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» заняло 2 место в спартакиаде школьников по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(8 учащихся)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К.Е.)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2021г.)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ДО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» заняло 1 место</w:t>
            </w:r>
            <w:r w:rsidRPr="00FF5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в командном зачете по направлению: «Укрепление роли семьи, общества и государства в воспитании гражданина» в республиканском конкурсе среди школьников «Мы – будущее России: моя инициатива в развитии родного края», награжден сертификатом на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эл.технику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в сумме 4.000 тыс.руб.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К.Е.)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ДО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» награждены дипломом 2 степени за участие в конкурсе видеороликов в рамках молодежного фестиваля «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MUUSUSTAR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2022. ТВОЯ И100РИЯ»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оголева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К.Е.)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2022г.)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заочной республиканской шахматной  олимпиаде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И.Г.Сухина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, учащаяся кружка «Белая ладья» Караваева Катя заняла 1 место (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еменов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Х.И.)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 Участие во Всероссийской  викторине 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«Время знаний»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“Окно в шахматный мир”</w:t>
            </w: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, учащийся кружка «Белая ладья» Семенов Сергей занял 1 место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(пед.Семенов Х.И.)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(ноябрь, 2021г.)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республиканской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онлайн-викторине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Я-молодой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избиратель» с целью 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ознакомления с законодательством РФ, 5 учащихся кружка «3Д – моделирования “Фортуна”», победители 1 степени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- Всероссийский творческий конкурс «Новогодние фантазии», 2 учащихся награждены дипломами 1 степени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авлова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0D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«Кукла своими руками»,  участники Соломонова Наташа -  Диплом за 1 место, Иванова Ванесса –Диплом за 3 место (</w:t>
            </w:r>
            <w:proofErr w:type="spellStart"/>
            <w:r w:rsidRPr="000550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0550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50DB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0550DB">
              <w:rPr>
                <w:rFonts w:ascii="Times New Roman" w:hAnsi="Times New Roman" w:cs="Times New Roman"/>
                <w:sz w:val="24"/>
                <w:szCs w:val="24"/>
              </w:rPr>
              <w:t xml:space="preserve"> С.Р.) (сентябрь, 2021г.);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Всероссийском конкурсе декоративно-прикладного творчества «Солнечный свет»,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Арина 5 класс – Диплом за 1 место, Афанасьева Аня 2 класс - Диплом за 2 место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(октябрь,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- III Международный конкурс ко Дню матери  «Надежды России» в номинации «Букет для мамы» коллективная работа учащихся кружка «Вдохновение» награждена Дипломом 1 степени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4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«Мои первые шаги в науку»,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Боескоров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награжден диплом 1 степени, Афанасьева Аня уч.2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  диплом 2 степени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Республиканском экологическом конкурсе «Покормим птиц зимой»,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награжден  дипломом 1 степени, Афанасьева Аня уч.2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дипломом 1 степени, Корякина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уч.2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дипломом 1 степени,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Долгунова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дипломом 1 степени,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 дипломом 1 степени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41790B" w:rsidRDefault="000A3969" w:rsidP="000A39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районной научно-краеведческой конференции «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Шологонский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наслег: история, традиция, современность», посвященная 90-летию образования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Шологонского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национального наслега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Оленекского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эвенкийского национального района. Участник Корякин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Эркин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уч.3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 темой «Мои прадедушка и прабабушка – доблестные труженики 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Шологонского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наслега»-  Дипломом 2 степени (</w:t>
            </w:r>
            <w:proofErr w:type="spell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gramStart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орякина</w:t>
            </w:r>
            <w:proofErr w:type="spellEnd"/>
            <w:r w:rsidRPr="00417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С.Р.) (декабрь, 2021г.);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телепередаче «Телемост Россия» в рамках эфира «В поисках Новогоднего настроения» (г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анкт-Петербург) – дипломы и сертификаты 4 участникам кружка «Вдохновение»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пед.Корякина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этапе Всероссийского конкурса исследовательских и творческих проектов  дошкольников и младших школьников «Я исследователь», Александров Данила – лауреат 1 степени с темой «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Тугунок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– серебристое богатство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Оленекского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края»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- Участие в конкурсе сказок среди Арктических районов Р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Я) «Сказки народов Севера», постановка кукольного спектакля «Отчего у зайца длинные уши» - Диплом 2 степени. Участники Корякин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6кл, Корякина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2кл, Афанасьева Таня 2кл. Дмитриева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2кл.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2021г.)</w:t>
            </w: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A9498F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XXI районной выставке декоративно-прикладного творчества детей «Сияние 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Оленека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», Диплом 1 степени в направлении «Интерьерный дизайн» за коллективную работу (</w:t>
            </w:r>
            <w:proofErr w:type="spell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>орякина</w:t>
            </w:r>
            <w:proofErr w:type="spellEnd"/>
            <w:r w:rsidRPr="00A9498F">
              <w:rPr>
                <w:rFonts w:ascii="Times New Roman" w:hAnsi="Times New Roman" w:cs="Times New Roman"/>
                <w:sz w:val="24"/>
                <w:szCs w:val="24"/>
              </w:rPr>
              <w:t xml:space="preserve"> С.Р.)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(март, 2021г.).</w:t>
            </w:r>
          </w:p>
          <w:p w:rsidR="000A3969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          За весь период работы мероприятиями Российского движения школьников охвачено более 1000 учащихся: 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в Коммунарском сборе для учащихся ОСОШ и ХСОШ (30 учащихся);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- в акциях, приуроченных к Великой Победе: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лента»,    «Наследники Победы», «Окна   Победы», мастер-класс по созданию «Броши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 участие во Всероссийской акции в рамках Дня единых действий «Подари открытку трудящимся» сделанные своими руками;</w:t>
            </w:r>
          </w:p>
          <w:p w:rsidR="000A3969" w:rsidRPr="00FF565B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5B"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Республиканской экологической акции «Сдай батарейку»;</w:t>
            </w:r>
          </w:p>
          <w:p w:rsidR="0020166A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</w:t>
            </w:r>
            <w:r w:rsidRPr="00F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апуск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Челленджа</w:t>
            </w:r>
            <w:proofErr w:type="spellEnd"/>
            <w:r w:rsidRPr="00F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«Оживи пионерскую открытку» и </w:t>
            </w:r>
            <w:proofErr w:type="spellStart"/>
            <w:r w:rsidRPr="00FF5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A3969" w:rsidRDefault="000A3969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969" w:rsidRPr="000A3969" w:rsidRDefault="000A3969" w:rsidP="000A396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 дополнительного образования детей активно участвуют в конкурсах педагогического мастерства, профессиональных конкурсах на разных уровнях. Ведь </w:t>
            </w:r>
            <w:r w:rsidRPr="0008758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развиваясь</w:t>
            </w:r>
            <w:r w:rsidRPr="000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профессионально и личностно, </w:t>
            </w:r>
            <w:r w:rsidRPr="0008758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педагоги</w:t>
            </w:r>
            <w:r w:rsidRPr="000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становятся значимым условием и фактором личностного </w:t>
            </w:r>
            <w:r w:rsidRPr="0008758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развития</w:t>
            </w:r>
            <w:r w:rsidRPr="000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ребенка.</w:t>
            </w:r>
            <w:r w:rsidRPr="00087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Так, с 5 по 7 апреля 2022г. в г</w:t>
            </w:r>
            <w:proofErr w:type="gramStart"/>
            <w:r w:rsidRPr="00087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087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кутск на базе Международной арктической школы прошел республиканский этап Всероссийского конкурса профессионального мастерства работников сферы дополнительного образования «Сердце отдаю </w:t>
            </w:r>
            <w:r w:rsidRPr="00087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детям». По итогам конкурса педагог ЦДОД Гоголева Т.В. показала высокие результаты и заняла почетное 2 место, награждена путевкой Республиканского образовательно-оздоровительного центра «Сир </w:t>
            </w:r>
            <w:proofErr w:type="spellStart"/>
            <w:r w:rsidRPr="00087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уустара</w:t>
            </w:r>
            <w:proofErr w:type="spellEnd"/>
            <w:r w:rsidRPr="00087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0166A" w:rsidTr="003B0365">
        <w:tc>
          <w:tcPr>
            <w:tcW w:w="2235" w:type="dxa"/>
          </w:tcPr>
          <w:p w:rsidR="0020166A" w:rsidRPr="003A7866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активность и внешние связи учреждения</w:t>
            </w:r>
          </w:p>
        </w:tc>
        <w:tc>
          <w:tcPr>
            <w:tcW w:w="6945" w:type="dxa"/>
          </w:tcPr>
          <w:p w:rsidR="0020166A" w:rsidRDefault="0020166A" w:rsidP="003B036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За весь учебный год ведется тесное взаимодействие с МБОУ „Оленекская СОШ“ им.Х.М.Николаева, с МБОУ „Харьялахская СОШ“ им.Х.А.Христофорова. Из – за отдаленности наслегов, учащиеся Эйикской САОШ, Жилиндинской СОШ принимают участие в мероприятиях, конкурсах на заочном уровне.</w:t>
            </w:r>
          </w:p>
          <w:p w:rsidR="0020166A" w:rsidRDefault="0020166A" w:rsidP="003B036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Сетевое взаимодействие кружков разной направленности (художественной, технической, физкультурно - спортивной) с ДОУ „Кэнчээри“, ДОУ „Чипичакан“, ДОУ „Эннэкээн“, ДОУ „Кэрэчээнэ“.</w:t>
            </w:r>
          </w:p>
          <w:p w:rsidR="0020166A" w:rsidRDefault="0020166A" w:rsidP="003B0365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Ведется активная взаимосвязь с семьями при реализации различных проектов: „Воспитание будущих Урэн Хосунов в молодой семье“, „Радуга желаний“ и др.</w:t>
            </w:r>
          </w:p>
          <w:p w:rsidR="0020166A" w:rsidRPr="003A7866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Социальными партнерами проектов и мероприятий являются органы МСУ, Фонд поддержки малого предпринимательства, ИП среднего и малого бизнеса.</w:t>
            </w:r>
          </w:p>
        </w:tc>
      </w:tr>
      <w:tr w:rsidR="0020166A" w:rsidTr="003B0365">
        <w:tc>
          <w:tcPr>
            <w:tcW w:w="2235" w:type="dxa"/>
          </w:tcPr>
          <w:p w:rsidR="0020166A" w:rsidRPr="003A7866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экономическая деятельность</w:t>
            </w:r>
          </w:p>
        </w:tc>
        <w:tc>
          <w:tcPr>
            <w:tcW w:w="6945" w:type="dxa"/>
          </w:tcPr>
          <w:p w:rsidR="0020166A" w:rsidRDefault="000A3969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="0020166A">
              <w:rPr>
                <w:rFonts w:ascii="Times New Roman" w:hAnsi="Times New Roman" w:cs="Times New Roman"/>
                <w:sz w:val="24"/>
                <w:szCs w:val="24"/>
              </w:rPr>
              <w:t xml:space="preserve"> год по плану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ХД бюджет учреждения составил 16 570 912,41</w:t>
            </w:r>
            <w:r w:rsidR="0020166A">
              <w:rPr>
                <w:rFonts w:ascii="Times New Roman" w:hAnsi="Times New Roman" w:cs="Times New Roman"/>
                <w:sz w:val="24"/>
                <w:szCs w:val="24"/>
              </w:rPr>
              <w:t xml:space="preserve"> рублей. Из них, оплата труда и начисле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оплате труда составили 12 819 899</w:t>
            </w:r>
            <w:r w:rsidR="0020166A">
              <w:rPr>
                <w:rFonts w:ascii="Times New Roman" w:hAnsi="Times New Roman" w:cs="Times New Roman"/>
                <w:sz w:val="24"/>
                <w:szCs w:val="24"/>
              </w:rPr>
              <w:t xml:space="preserve">,00 рублей. 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или использование средств от предпринимательской и иной приносящей доход деятельности, а также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аготворительных фондов и фондов целевого капитала отсутствуют.</w:t>
            </w:r>
          </w:p>
          <w:p w:rsidR="0020166A" w:rsidRDefault="0020166A" w:rsidP="003B0365">
            <w:pPr>
              <w:tabs>
                <w:tab w:val="left" w:pos="3660"/>
                <w:tab w:val="left" w:pos="93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Платные образовательные услуги не ведутся. Учреждение,</w:t>
            </w:r>
            <w:r w:rsidRPr="00B2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дополнительный образовательный процесс исходя из государственной гарантии прав граждан на получение бесплатного образования.</w:t>
            </w:r>
          </w:p>
        </w:tc>
      </w:tr>
      <w:tr w:rsidR="0020166A" w:rsidTr="003B0365">
        <w:tc>
          <w:tcPr>
            <w:tcW w:w="2235" w:type="dxa"/>
          </w:tcPr>
          <w:p w:rsidR="0020166A" w:rsidRPr="00350D08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Решения, принятые по итогам общественного обсуждения</w:t>
            </w:r>
          </w:p>
        </w:tc>
        <w:tc>
          <w:tcPr>
            <w:tcW w:w="6945" w:type="dxa"/>
          </w:tcPr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охват детей 5-6 лет ДОУ различными формами деятельности: через проектную деятельность, через реализацию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участие в соревнованиях и конкурсах республиканского и всероссийского уровня по робототехнике.</w:t>
            </w:r>
          </w:p>
          <w:p w:rsidR="0020166A" w:rsidRDefault="0020166A" w:rsidP="003B0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охват детей-инвалидов и детей с ОВЗ через социальный проект «Радуга желаний».</w:t>
            </w:r>
          </w:p>
          <w:p w:rsidR="0020166A" w:rsidRDefault="0020166A" w:rsidP="000A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и охватом ветеранов тыла и труда (людей старшего пенсионного возраста) реализованы проекты </w:t>
            </w:r>
            <w:r w:rsidR="000A39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="000A396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Ветераны</w:t>
            </w:r>
            <w:r w:rsidRPr="00E3281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&amp;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Поколение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/>
              </w:rPr>
              <w:t>Next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 и </w:t>
            </w:r>
            <w:r w:rsidR="000A3969">
              <w:rPr>
                <w:rFonts w:ascii="Times New Roman" w:eastAsia="Calibri" w:hAnsi="Times New Roman" w:cs="Times New Roman"/>
                <w:sz w:val="24"/>
                <w:szCs w:val="24"/>
              </w:rPr>
              <w:t>“Старость в радость”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166A" w:rsidTr="003B0365">
        <w:tc>
          <w:tcPr>
            <w:tcW w:w="2235" w:type="dxa"/>
          </w:tcPr>
          <w:p w:rsidR="0020166A" w:rsidRDefault="0020166A" w:rsidP="003B03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 Перспективы и планы развития</w:t>
            </w:r>
          </w:p>
        </w:tc>
        <w:tc>
          <w:tcPr>
            <w:tcW w:w="6945" w:type="dxa"/>
          </w:tcPr>
          <w:p w:rsidR="0020166A" w:rsidRPr="00605638" w:rsidRDefault="0020166A" w:rsidP="003B03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638">
              <w:rPr>
                <w:rFonts w:ascii="Times New Roman" w:hAnsi="Times New Roman"/>
                <w:sz w:val="24"/>
                <w:szCs w:val="24"/>
              </w:rPr>
              <w:t xml:space="preserve">Анализ соблюдения контрольных лицензионных нормативов свидетельствует о том, что Учреждение их полностью выполняет. </w:t>
            </w:r>
          </w:p>
          <w:p w:rsidR="0020166A" w:rsidRPr="00605638" w:rsidRDefault="0020166A" w:rsidP="003B036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>Анализ организационно-правового обеспечения образовательной деятельно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 показал, что для реализации образовательной деятельности в МБУ ДО ЦДОД имеется в наличии нормативная и организационно-распорядительная докумен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тация, которая соответствуе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 действующему законодательству. </w:t>
            </w:r>
          </w:p>
          <w:p w:rsidR="0020166A" w:rsidRPr="00605638" w:rsidRDefault="0020166A" w:rsidP="003B03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   Структура МБУ ДО ЦДОД и система управления им соответствует норматив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требованиям. Учреждение развивается.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   Все образовательные программы, реализуемые в Учреждении, соответст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вуют Лицензии на право введения </w:t>
            </w: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образовательной деятельности.</w:t>
            </w:r>
          </w:p>
          <w:p w:rsidR="0020166A" w:rsidRPr="00605638" w:rsidRDefault="0020166A" w:rsidP="003B03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  Оценка степени освоения учащимися дисциплин учебных планов образовательных программ в ходе </w:t>
            </w:r>
            <w:proofErr w:type="spellStart"/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 xml:space="preserve"> подтвердила объективность полученных результатов и достаточный уровень знаний учащихся.</w:t>
            </w:r>
          </w:p>
          <w:p w:rsidR="0020166A" w:rsidRPr="00605638" w:rsidRDefault="0020166A" w:rsidP="003B036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638"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</w:t>
            </w:r>
          </w:p>
          <w:p w:rsidR="0020166A" w:rsidRPr="00A16407" w:rsidRDefault="0020166A" w:rsidP="003B036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д</w:t>
            </w:r>
            <w:r w:rsidRPr="00A16407">
              <w:rPr>
                <w:rFonts w:ascii="Times New Roman" w:hAnsi="Times New Roman" w:cs="Times New Roman"/>
                <w:sz w:val="24"/>
                <w:szCs w:val="24"/>
              </w:rPr>
              <w:t>ля достижения повышения качества образования, необходимо:</w:t>
            </w:r>
          </w:p>
          <w:p w:rsidR="0020166A" w:rsidRPr="00A74C35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дополнительных </w:t>
            </w:r>
            <w:proofErr w:type="spellStart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соответствии с интересами детей, потребностями семьи и общества; </w:t>
            </w:r>
          </w:p>
          <w:p w:rsidR="0020166A" w:rsidRPr="00A74C35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механизма для обеспечения непрерывного </w:t>
            </w:r>
            <w:proofErr w:type="spellStart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сопровождения;</w:t>
            </w:r>
          </w:p>
          <w:p w:rsidR="0020166A" w:rsidRPr="00A74C35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партнерства и развитие эффективного сетевого взаимодействия;</w:t>
            </w:r>
          </w:p>
          <w:p w:rsidR="0020166A" w:rsidRPr="00A74C35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семинаров, </w:t>
            </w:r>
            <w:proofErr w:type="gramStart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мастер–классов</w:t>
            </w:r>
            <w:proofErr w:type="gramEnd"/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, смотров, конкурсов;</w:t>
            </w:r>
          </w:p>
          <w:p w:rsidR="0020166A" w:rsidRPr="00A74C35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конкурсной, соревновательной, выставочной и концертной деятельности;</w:t>
            </w:r>
          </w:p>
          <w:p w:rsidR="0020166A" w:rsidRPr="00A74C35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педагогического опыта;</w:t>
            </w:r>
          </w:p>
          <w:p w:rsidR="0020166A" w:rsidRDefault="0020166A" w:rsidP="003B0365">
            <w:pPr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C35">
              <w:rPr>
                <w:rFonts w:ascii="Times New Roman" w:hAnsi="Times New Roman" w:cs="Times New Roman"/>
                <w:sz w:val="24"/>
                <w:szCs w:val="24"/>
              </w:rPr>
              <w:t>создание учебно-методического комплекса (образовательная программа, разработка занятий, дидактический и раздаточный материал, ЦОР).</w:t>
            </w:r>
          </w:p>
          <w:p w:rsidR="0020166A" w:rsidRPr="00F21470" w:rsidRDefault="0020166A" w:rsidP="003B036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важнейших ресурсов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ентра, способных обеспечить практическую реализацию разработанной модели развития являются кадры. Ведущая роль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жизнедеятельности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 как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лост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ной системы, отводится педагогическому коллективу. Желательно, чтобы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обладал: </w:t>
            </w:r>
          </w:p>
          <w:p w:rsidR="0020166A" w:rsidRPr="00F21470" w:rsidRDefault="0020166A" w:rsidP="003B036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Гуманистическим мировоззрением, признающим в качестве главной ценности личность ребенка;</w:t>
            </w:r>
            <w:proofErr w:type="gramEnd"/>
          </w:p>
          <w:p w:rsidR="0020166A" w:rsidRPr="00F21470" w:rsidRDefault="0020166A" w:rsidP="003B036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Высоким уровнем профессиональных и психолого-педагогических знаний, основами педагогической техники (коммуникативными, творческими, прогностическими способностями, ораторским искусством и актерским мастерством);</w:t>
            </w:r>
          </w:p>
          <w:p w:rsidR="0020166A" w:rsidRPr="00F21470" w:rsidRDefault="0020166A" w:rsidP="003B036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Способностью к самоанализу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самообразованию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66A" w:rsidRPr="00F21470" w:rsidRDefault="0020166A" w:rsidP="003B036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Одним из важнейшим условий,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спечивающим успех деятельности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ентра, является наличие в </w:t>
            </w:r>
            <w:proofErr w:type="spellStart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педколлективе</w:t>
            </w:r>
            <w:proofErr w:type="spell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различным аспектам инновационной деятельности: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–консультант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профилям и направлениям образовательно-воспитательной деятельности.</w:t>
            </w:r>
            <w:proofErr w:type="gramEnd"/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Все эти должности необходимо ввести в штатное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ентра, так как они способны оказать квалифицированную помощь педагогам в совершенствовании их творческих объединений,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вопросов в самоопределении и самореализации.</w:t>
            </w:r>
          </w:p>
          <w:p w:rsidR="0020166A" w:rsidRPr="00F21470" w:rsidRDefault="0020166A" w:rsidP="003B036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 xml:space="preserve">ентра состоят из бюджетных средств. В качестве перспективных задач по финансированию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ентра предполагается:</w:t>
            </w:r>
          </w:p>
          <w:p w:rsidR="0020166A" w:rsidRPr="00F21470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организовать платные услуги по мере их лицензирования;</w:t>
            </w:r>
          </w:p>
          <w:p w:rsidR="0020166A" w:rsidRPr="00F21470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совершенствовать рекламную деятельность центра;</w:t>
            </w:r>
          </w:p>
          <w:p w:rsidR="0020166A" w:rsidRDefault="0020166A" w:rsidP="003B036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1470">
              <w:rPr>
                <w:rFonts w:ascii="Times New Roman" w:hAnsi="Times New Roman" w:cs="Times New Roman"/>
                <w:sz w:val="24"/>
                <w:szCs w:val="24"/>
              </w:rPr>
              <w:t>поиск новых источников финансирования.</w:t>
            </w:r>
          </w:p>
        </w:tc>
      </w:tr>
    </w:tbl>
    <w:p w:rsidR="0020166A" w:rsidRDefault="0020166A" w:rsidP="0020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6A" w:rsidRDefault="0020166A" w:rsidP="0020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66A" w:rsidRDefault="0020166A" w:rsidP="00201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6A" w:rsidRDefault="0020166A" w:rsidP="00201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6A" w:rsidRDefault="0020166A" w:rsidP="00201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6A" w:rsidRDefault="0020166A" w:rsidP="00201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6A" w:rsidRDefault="0020166A" w:rsidP="00201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6A" w:rsidRDefault="0020166A" w:rsidP="002016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166A" w:rsidRDefault="0020166A" w:rsidP="000A39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166A" w:rsidRPr="008A0D99" w:rsidRDefault="0020166A" w:rsidP="0020166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A0D99">
        <w:rPr>
          <w:rFonts w:ascii="Times New Roman" w:hAnsi="Times New Roman"/>
          <w:i/>
          <w:sz w:val="24"/>
          <w:szCs w:val="24"/>
        </w:rPr>
        <w:t xml:space="preserve">Приложение к </w:t>
      </w:r>
      <w:proofErr w:type="spellStart"/>
      <w:r w:rsidRPr="008A0D99">
        <w:rPr>
          <w:rFonts w:ascii="Times New Roman" w:hAnsi="Times New Roman"/>
          <w:i/>
          <w:sz w:val="24"/>
          <w:szCs w:val="24"/>
        </w:rPr>
        <w:t>самообследованию</w:t>
      </w:r>
      <w:proofErr w:type="spellEnd"/>
    </w:p>
    <w:p w:rsidR="0020166A" w:rsidRPr="008A0D99" w:rsidRDefault="0020166A" w:rsidP="0020166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A0D99">
        <w:rPr>
          <w:rFonts w:ascii="Times New Roman" w:hAnsi="Times New Roman"/>
          <w:i/>
          <w:sz w:val="24"/>
          <w:szCs w:val="24"/>
        </w:rPr>
        <w:t>МБУ ДО ЦДОД</w:t>
      </w:r>
    </w:p>
    <w:p w:rsidR="000A3969" w:rsidRDefault="000A3969" w:rsidP="000A3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 на 2021-2022 учебный год</w:t>
      </w:r>
    </w:p>
    <w:p w:rsidR="000A3969" w:rsidRDefault="000A3969" w:rsidP="000A3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75" w:type="dxa"/>
        <w:tblInd w:w="-1026" w:type="dxa"/>
        <w:tblLayout w:type="fixed"/>
        <w:tblLook w:val="04A0"/>
      </w:tblPr>
      <w:tblGrid>
        <w:gridCol w:w="568"/>
        <w:gridCol w:w="426"/>
        <w:gridCol w:w="1835"/>
        <w:gridCol w:w="1413"/>
        <w:gridCol w:w="157"/>
        <w:gridCol w:w="552"/>
        <w:gridCol w:w="156"/>
        <w:gridCol w:w="821"/>
        <w:gridCol w:w="30"/>
        <w:gridCol w:w="820"/>
        <w:gridCol w:w="993"/>
        <w:gridCol w:w="3104"/>
      </w:tblGrid>
      <w:tr w:rsidR="000A3969" w:rsidTr="003B036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п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№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ДОП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Автор, регалии</w:t>
            </w:r>
          </w:p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УПД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Сроки реализации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Количество часов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Количество детей в группе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Возраст учащихся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Краткая аннотация</w:t>
            </w:r>
          </w:p>
        </w:tc>
      </w:tr>
      <w:tr w:rsidR="000A3969" w:rsidTr="003B0365">
        <w:trPr>
          <w:trHeight w:val="306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Художественная   направленность</w:t>
            </w:r>
          </w:p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ДПИ</w:t>
            </w:r>
          </w:p>
        </w:tc>
      </w:tr>
      <w:tr w:rsidR="000A3969" w:rsidTr="003B0365">
        <w:trPr>
          <w:trHeight w:val="190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Олан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  <w:p w:rsidR="000A3969" w:rsidRPr="00B02321" w:rsidRDefault="000A3969" w:rsidP="003B036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Николаева Г.Д., высшая категория, Отличник образования Р</w:t>
            </w:r>
            <w:proofErr w:type="gram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С(</w:t>
            </w:r>
            <w:proofErr w:type="gram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Я)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0A3969" w:rsidRPr="00B02321" w:rsidRDefault="000A3969" w:rsidP="003B036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_____</w:t>
            </w: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год</w:t>
            </w: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13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год</w:t>
            </w: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24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tabs>
                <w:tab w:val="left" w:pos="890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7-15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Программа использует при обучении традиционные натуральные природные материалы: мех, замшу, кожу. Дети обучаются навыкам обработки и выделки шкур. В процессе обучения учащиеся приобретают практические навыки кройки и шитья из меха, изготовление сувениров из природного материала.</w:t>
            </w:r>
          </w:p>
        </w:tc>
      </w:tr>
      <w:tr w:rsidR="000A3969" w:rsidTr="003B0365">
        <w:trPr>
          <w:trHeight w:val="15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A77949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моделирования, кройки и шитья «Вдохновение»</w:t>
            </w:r>
          </w:p>
          <w:p w:rsidR="000A3969" w:rsidRPr="00A77949" w:rsidRDefault="000A3969" w:rsidP="003B036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Корякина С.Р.,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высшая</w:t>
            </w: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категория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 года</w:t>
            </w:r>
          </w:p>
        </w:tc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1г.о.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2г.о.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 11 </w:t>
            </w:r>
            <w:proofErr w:type="spellStart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3г.о.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7 </w:t>
            </w:r>
            <w:proofErr w:type="spellStart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г.о.</w:t>
            </w:r>
          </w:p>
          <w:p w:rsidR="000A3969" w:rsidRPr="00A77949" w:rsidRDefault="000A3969" w:rsidP="003B0365">
            <w:pPr>
              <w:tabs>
                <w:tab w:val="left" w:pos="89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15 </w:t>
            </w:r>
            <w:proofErr w:type="spellStart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A77949" w:rsidRDefault="000A3969" w:rsidP="003B0365">
            <w:pPr>
              <w:tabs>
                <w:tab w:val="left" w:pos="890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</w:t>
            </w:r>
            <w:r w:rsidRPr="00A7794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-17лет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77949" w:rsidRDefault="000A3969" w:rsidP="003B036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A77949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Программа ориентирована в создании условий для развития мотивации детей на творчество через увлечение модной индустрией, посредством моделирования, конструирования и технологии изготовления одежды. </w:t>
            </w:r>
            <w:r w:rsidRPr="00A77949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 xml:space="preserve">Программой предусмотрено изучение детьми общих представлений об истоках  национального искусства, развитие у детей эмоционально-эстетического отношения к национальной культуре, к </w:t>
            </w:r>
            <w:r w:rsidRPr="00A77949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lastRenderedPageBreak/>
              <w:t>пониманию национальных культур других народов и поэтому данная программа будет способствовать сохранению и дальнейшему развитию  традиционного декоративно-прикладного искусства народов Севера.</w:t>
            </w:r>
          </w:p>
        </w:tc>
      </w:tr>
      <w:tr w:rsidR="000A3969" w:rsidTr="003B0365">
        <w:trPr>
          <w:trHeight w:val="419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lastRenderedPageBreak/>
              <w:t>Социально-педагогическая направленность</w:t>
            </w:r>
          </w:p>
          <w:p w:rsidR="000A3969" w:rsidRDefault="000A3969" w:rsidP="003B03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0A3969" w:rsidTr="003B0365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803538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803538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803538" w:rsidRDefault="000A3969" w:rsidP="003B0365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«Духовно-патриотическое воспитание школьников через музейную педагогику»</w:t>
            </w:r>
          </w:p>
          <w:p w:rsidR="000A3969" w:rsidRPr="00803538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803538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803538" w:rsidRDefault="000A3969" w:rsidP="003B0365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Федорова М.С.,</w:t>
            </w:r>
          </w:p>
          <w:p w:rsidR="000A3969" w:rsidRPr="00803538" w:rsidRDefault="000A3969" w:rsidP="003B0365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«Почетный работник общего образования РФ»</w:t>
            </w:r>
          </w:p>
          <w:p w:rsidR="000A3969" w:rsidRPr="00803538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803538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803538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0A3969" w:rsidRPr="00803538" w:rsidRDefault="000A3969" w:rsidP="003B0365">
            <w:pPr>
              <w:ind w:right="-108"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803538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г.о.</w:t>
            </w:r>
          </w:p>
          <w:p w:rsidR="000A3969" w:rsidRPr="00803538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  <w:p w:rsidR="000A3969" w:rsidRPr="00803538" w:rsidRDefault="000A3969" w:rsidP="003B0365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803538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г.о.</w:t>
            </w:r>
          </w:p>
          <w:p w:rsidR="000A3969" w:rsidRPr="00803538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37 </w:t>
            </w:r>
            <w:proofErr w:type="spellStart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803538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803538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0A3969" w:rsidRPr="00803538" w:rsidRDefault="000A3969" w:rsidP="003B03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  <w:p w:rsidR="000A3969" w:rsidRPr="00803538" w:rsidRDefault="000A3969" w:rsidP="003B03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803538" w:rsidRDefault="000A3969" w:rsidP="003B03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4 г.о.</w:t>
            </w:r>
          </w:p>
          <w:p w:rsidR="000A3969" w:rsidRPr="00803538" w:rsidRDefault="000A3969" w:rsidP="003B0365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 w:rsidRPr="00803538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803538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7-18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803538" w:rsidRDefault="000A3969" w:rsidP="003B036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Программа пре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дназначена для работы с детьми 1</w:t>
            </w:r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-11 классов. Проектная деятельность является обязательной и предусматривает участие в ней всех обучающихся. </w:t>
            </w:r>
            <w:proofErr w:type="gramStart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Знакомство  учащихся с особенностями музееведения, современными его технологиями, формами работы и организации, изменившимися требованиями к профессиональной деятельности работников музея окажет положительное влияние не только на информационную культуру, но и на саморазвитие подростков, становление их личности с гражданским самосознанием Программа носит комплексный характер, так как позволяет, изучая основы музейного дела, сообщать учащимся необходимые знания по археологии, истории, этнографии, литературы.</w:t>
            </w:r>
            <w:proofErr w:type="gramEnd"/>
            <w:r w:rsidRPr="00803538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Кроме того, способствует освоению разнообразных способов деятельности, т.е. технологических знаний (исследовательский поиск материала, моделирование ситуации). </w:t>
            </w:r>
          </w:p>
        </w:tc>
      </w:tr>
      <w:tr w:rsidR="000A3969" w:rsidTr="003B0365">
        <w:trPr>
          <w:trHeight w:val="69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РДШ </w:t>
            </w:r>
          </w:p>
          <w:p w:rsidR="000A3969" w:rsidRDefault="000A3969" w:rsidP="003B0365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Default="000A3969" w:rsidP="003B0365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Гоголева К.Е.,</w:t>
            </w:r>
          </w:p>
          <w:p w:rsidR="000A3969" w:rsidRDefault="000A3969" w:rsidP="003B0365">
            <w:pPr>
              <w:tabs>
                <w:tab w:val="left" w:pos="5529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EA0CED" w:rsidRDefault="000A3969" w:rsidP="003B03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A0C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0A3969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AF19BA" w:rsidRDefault="000A3969" w:rsidP="003B03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г.о.</w:t>
            </w:r>
          </w:p>
          <w:p w:rsidR="000A3969" w:rsidRDefault="000A3969" w:rsidP="003B036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____</w:t>
            </w:r>
          </w:p>
          <w:p w:rsidR="000A3969" w:rsidRPr="00AF19BA" w:rsidRDefault="000A3969" w:rsidP="003B03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A3969" w:rsidRPr="00AF19BA" w:rsidRDefault="000A3969" w:rsidP="003B03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19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г.о.</w:t>
            </w:r>
          </w:p>
          <w:p w:rsidR="000A3969" w:rsidRDefault="000A3969" w:rsidP="003B03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  <w:p w:rsidR="000A3969" w:rsidRDefault="000A3969" w:rsidP="003B03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A3969" w:rsidRDefault="000A3969" w:rsidP="003B036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3г.о.</w:t>
            </w:r>
          </w:p>
          <w:p w:rsidR="000A3969" w:rsidRDefault="000A3969" w:rsidP="003B0365">
            <w:pPr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10-16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pStyle w:val="ab"/>
              <w:spacing w:after="0" w:line="240" w:lineRule="auto"/>
              <w:ind w:left="0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shd w:val="clear" w:color="auto" w:fill="FFFFFF"/>
                <w:lang w:eastAsia="ja-JP"/>
              </w:rPr>
              <w:t xml:space="preserve">Российское движение школьников – это организация, призванная обратить внимание не только на образование, но и на воспитание подрастающего поколения.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  <w:t xml:space="preserve">Главные цели российского движения школьников – это содействие совершенствованию политики в вопросах воспитания школьников и формирование личности учащихся в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  <w:lastRenderedPageBreak/>
              <w:t xml:space="preserve">соответствии с системой ценностей российского общества. </w:t>
            </w:r>
          </w:p>
        </w:tc>
      </w:tr>
      <w:tr w:rsidR="000A3969" w:rsidTr="003B0365">
        <w:trPr>
          <w:trHeight w:val="345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lastRenderedPageBreak/>
              <w:t>Техническая направленность</w:t>
            </w:r>
          </w:p>
          <w:p w:rsidR="000A3969" w:rsidRDefault="000A3969" w:rsidP="003B0365">
            <w:pPr>
              <w:tabs>
                <w:tab w:val="left" w:pos="307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0A3969" w:rsidTr="003B0365">
        <w:trPr>
          <w:trHeight w:val="14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«3Д моделирования Фортуна»</w:t>
            </w:r>
          </w:p>
          <w:p w:rsidR="000A3969" w:rsidRPr="00B02321" w:rsidRDefault="000A3969" w:rsidP="003B036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В.А.,</w:t>
            </w:r>
          </w:p>
          <w:p w:rsidR="000A3969" w:rsidRPr="00B02321" w:rsidRDefault="000A3969" w:rsidP="003B03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0A3969" w:rsidRPr="00B02321" w:rsidRDefault="000A3969" w:rsidP="003B036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г.о.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12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 г.о. 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8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17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10 -17  лет.</w:t>
            </w:r>
          </w:p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tabs>
                <w:tab w:val="left" w:pos="307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На этапе обучения учащиеся получают знания, необходимые для серьезного моделирования объектов, создания освещения и спецэффектов, а также основы создания дизайна интерьера и трехмерной анимационной графики на примере программы </w:t>
            </w: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Blender</w:t>
            </w: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</w:tc>
      </w:tr>
      <w:tr w:rsidR="000A3969" w:rsidTr="003B036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«Робототехника»</w:t>
            </w:r>
          </w:p>
          <w:p w:rsidR="000A3969" w:rsidRPr="00B02321" w:rsidRDefault="000A3969" w:rsidP="003B036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Павлова Д.Ю., базовая категория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18 часов в неделю по группам</w:t>
            </w:r>
          </w:p>
          <w:p w:rsidR="000A3969" w:rsidRPr="00B02321" w:rsidRDefault="000A3969" w:rsidP="003B036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ind w:firstLine="28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1 год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-------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2 г.о.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14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3 г.о.</w:t>
            </w:r>
          </w:p>
          <w:p w:rsidR="000A3969" w:rsidRPr="00B02321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 xml:space="preserve">23 </w:t>
            </w:r>
            <w:proofErr w:type="spellStart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уч</w:t>
            </w:r>
            <w:proofErr w:type="spellEnd"/>
            <w:r w:rsidRPr="00B02321"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0A3969" w:rsidRPr="00B02321" w:rsidRDefault="000A3969" w:rsidP="003B0365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7 - 17  лет.</w:t>
            </w:r>
          </w:p>
          <w:p w:rsidR="000A3969" w:rsidRPr="00B02321" w:rsidRDefault="000A3969" w:rsidP="003B03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Pr="00B02321" w:rsidRDefault="000A3969" w:rsidP="003B0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Программа «Робототехника» по содержанию является научно – технической направленности, по функциональному - </w:t>
            </w:r>
            <w:proofErr w:type="spellStart"/>
            <w:proofErr w:type="gramStart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учебно</w:t>
            </w:r>
            <w:proofErr w:type="spell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- познавательной</w:t>
            </w:r>
            <w:proofErr w:type="gramEnd"/>
            <w:r w:rsidRPr="00B0232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 по форме организации - групповой и индивидуально–ориентированной.</w:t>
            </w:r>
          </w:p>
          <w:p w:rsidR="000A3969" w:rsidRPr="00B02321" w:rsidRDefault="000A3969" w:rsidP="003B036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2321">
              <w:rPr>
                <w:rFonts w:ascii="Times New Roman" w:eastAsia="Calibri" w:hAnsi="Times New Roman" w:cs="Times New Roman"/>
                <w:sz w:val="20"/>
                <w:szCs w:val="20"/>
                <w:lang w:eastAsia="ja-JP"/>
              </w:rPr>
              <w:t>Используя образовательную технологию LEGO MINDSTORMS в сочетании с конструкторами LEGO, учащиеся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 Также данная программа позволяет изучать естественные науки (информатику, физику, химию, математику и др.) а также технологии (научно – технические достижения) в процессе увлекательных практических занятий.</w:t>
            </w:r>
          </w:p>
        </w:tc>
      </w:tr>
      <w:tr w:rsidR="000A3969" w:rsidTr="003B0365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ja-JP"/>
              </w:rPr>
              <w:t>Естественнонаучная направленность</w:t>
            </w:r>
          </w:p>
        </w:tc>
      </w:tr>
      <w:tr w:rsidR="000A3969" w:rsidTr="003B036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lastRenderedPageBreak/>
              <w:t>«МИВОНА»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Гоголева Т.В.,</w:t>
            </w:r>
          </w:p>
          <w:p w:rsidR="000A3969" w:rsidRDefault="000A3969" w:rsidP="003B0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высшая категория</w:t>
            </w:r>
          </w:p>
          <w:p w:rsidR="000A3969" w:rsidRDefault="000A3969" w:rsidP="003B0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18 часов в неделю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>1 г.о.</w:t>
            </w:r>
          </w:p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_____</w:t>
            </w:r>
          </w:p>
          <w:p w:rsidR="000A3969" w:rsidRDefault="000A3969" w:rsidP="003B0365">
            <w:pPr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г.о.</w:t>
            </w:r>
          </w:p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lastRenderedPageBreak/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г.о.</w:t>
            </w:r>
          </w:p>
          <w:p w:rsidR="000A3969" w:rsidRDefault="000A3969" w:rsidP="003B0365">
            <w:pPr>
              <w:spacing w:after="0" w:line="240" w:lineRule="auto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____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lastRenderedPageBreak/>
              <w:t>7-18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ja-JP"/>
              </w:rPr>
            </w:pPr>
            <w:r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  <w:t>Программа естественнонаучного кружка</w:t>
            </w:r>
            <w:r>
              <w:rPr>
                <w:rStyle w:val="c7"/>
                <w:i/>
                <w:iCs/>
                <w:color w:val="000000"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t xml:space="preserve"> формирует систему элементарных научных экологических знаний, доступных пониманию ребёнка, </w:t>
            </w:r>
            <w:r>
              <w:rPr>
                <w:rStyle w:val="c7"/>
                <w:color w:val="000000"/>
                <w:sz w:val="20"/>
                <w:szCs w:val="20"/>
                <w:lang w:eastAsia="ja-JP"/>
              </w:rPr>
              <w:lastRenderedPageBreak/>
              <w:t>прежде всего как средства становления осознанно правильного отношения к природе. Формирует элементарные умения предвидеть последствия некоторых своих действий по отношению к окружающей среде. Обогащает представления детей о природе родного края, о причинах природных явлений, о взаимодействии человека и природы. Поддерживает проявление инициативы детей в самостоятельных наблюдениях, опытах. Развивает познавательный интерес детей к природе, желание активно изучать природный мир: искать ответы на вопросы, высказывать догадки и предположения. Развивает самостоятельность детей в познавательно-исследовательской и научной деятельности.</w:t>
            </w:r>
          </w:p>
        </w:tc>
      </w:tr>
      <w:tr w:rsidR="000A3969" w:rsidTr="003B0365">
        <w:trPr>
          <w:trHeight w:val="982"/>
        </w:trPr>
        <w:tc>
          <w:tcPr>
            <w:tcW w:w="108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rStyle w:val="c7"/>
                <w:b/>
                <w:iCs/>
                <w:color w:val="000000"/>
                <w:sz w:val="20"/>
                <w:szCs w:val="20"/>
                <w:lang w:eastAsia="ja-JP"/>
              </w:rPr>
              <w:t>Физкультурно-спортивная направленность</w:t>
            </w:r>
          </w:p>
        </w:tc>
      </w:tr>
      <w:tr w:rsidR="000A3969" w:rsidTr="003B0365">
        <w:trPr>
          <w:trHeight w:val="98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программа шахматного кружка «Белая ладья»</w:t>
            </w:r>
          </w:p>
        </w:tc>
        <w:tc>
          <w:tcPr>
            <w:tcW w:w="1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Семенов Х.И.,</w:t>
            </w:r>
          </w:p>
          <w:p w:rsidR="000A3969" w:rsidRDefault="000A3969" w:rsidP="003B0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СЗД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года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18 часов в неделю по группам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1 г.о.</w:t>
            </w: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2 г.о.</w:t>
            </w: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3 г.о.</w:t>
            </w: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:rsidR="000A3969" w:rsidRDefault="000A3969" w:rsidP="003B0365">
            <w:pPr>
              <w:spacing w:after="0"/>
              <w:ind w:right="-79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 xml:space="preserve">индивид.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ja-JP"/>
              </w:rPr>
              <w:t>7-17 лет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969" w:rsidRDefault="000A3969" w:rsidP="003B0365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iCs/>
                <w:color w:val="000000"/>
                <w:sz w:val="20"/>
                <w:szCs w:val="20"/>
                <w:lang w:eastAsia="ja-JP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Основной целью кружка  </w:t>
            </w:r>
            <w:r>
              <w:rPr>
                <w:sz w:val="20"/>
                <w:szCs w:val="20"/>
                <w:lang w:eastAsia="en-US"/>
              </w:rPr>
              <w:t>является популяризация и развитие шахматного спорта, развития мышления и творческой деятельности у обучающихся, расширения круга общения, возможностей полноценного самовыражения, самореализации.</w:t>
            </w:r>
          </w:p>
        </w:tc>
      </w:tr>
    </w:tbl>
    <w:p w:rsidR="0020166A" w:rsidRDefault="0020166A" w:rsidP="002016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20166A" w:rsidSect="000D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03D"/>
    <w:multiLevelType w:val="hybridMultilevel"/>
    <w:tmpl w:val="89482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2C02"/>
    <w:multiLevelType w:val="hybridMultilevel"/>
    <w:tmpl w:val="F6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23BDC"/>
    <w:multiLevelType w:val="hybridMultilevel"/>
    <w:tmpl w:val="F832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678DC"/>
    <w:multiLevelType w:val="hybridMultilevel"/>
    <w:tmpl w:val="CA1C1A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6A"/>
    <w:rsid w:val="00037377"/>
    <w:rsid w:val="00063F82"/>
    <w:rsid w:val="000A3969"/>
    <w:rsid w:val="0020166A"/>
    <w:rsid w:val="00204612"/>
    <w:rsid w:val="00295185"/>
    <w:rsid w:val="00861F5C"/>
    <w:rsid w:val="0087220A"/>
    <w:rsid w:val="00B83A46"/>
    <w:rsid w:val="00E95946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0166A"/>
    <w:pPr>
      <w:ind w:left="720"/>
      <w:contextualSpacing/>
    </w:pPr>
  </w:style>
  <w:style w:type="paragraph" w:customStyle="1" w:styleId="Default">
    <w:name w:val="Default"/>
    <w:rsid w:val="002016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a6">
    <w:name w:val="Plain Text"/>
    <w:basedOn w:val="a"/>
    <w:link w:val="a7"/>
    <w:rsid w:val="00201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016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8"/>
    <w:uiPriority w:val="99"/>
    <w:locked/>
    <w:rsid w:val="0020166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8">
    <w:name w:val="Body Text"/>
    <w:basedOn w:val="a"/>
    <w:link w:val="1"/>
    <w:uiPriority w:val="99"/>
    <w:rsid w:val="0020166A"/>
    <w:pPr>
      <w:shd w:val="clear" w:color="auto" w:fill="FFFFFF"/>
      <w:spacing w:after="0" w:line="278" w:lineRule="exact"/>
      <w:jc w:val="right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0166A"/>
    <w:rPr>
      <w:rFonts w:eastAsiaTheme="minorEastAsia"/>
      <w:lang w:eastAsia="ru-RU"/>
    </w:rPr>
  </w:style>
  <w:style w:type="paragraph" w:styleId="aa">
    <w:name w:val="No Spacing"/>
    <w:uiPriority w:val="1"/>
    <w:qFormat/>
    <w:rsid w:val="00201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1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0166A"/>
    <w:rPr>
      <w:rFonts w:eastAsiaTheme="minorEastAsia"/>
      <w:lang w:eastAsia="ru-RU"/>
    </w:rPr>
  </w:style>
  <w:style w:type="paragraph" w:styleId="ab">
    <w:name w:val="Normal (Web)"/>
    <w:aliases w:val="Обычный (Web)"/>
    <w:basedOn w:val="a"/>
    <w:uiPriority w:val="34"/>
    <w:unhideWhenUsed/>
    <w:qFormat/>
    <w:rsid w:val="000A3969"/>
    <w:pPr>
      <w:ind w:left="720"/>
      <w:contextualSpacing/>
    </w:pPr>
    <w:rPr>
      <w:rFonts w:ascii="Times New Roman" w:hAnsi="Times New Roman" w:cs="Times New Roman"/>
    </w:rPr>
  </w:style>
  <w:style w:type="paragraph" w:customStyle="1" w:styleId="c20">
    <w:name w:val="c20"/>
    <w:basedOn w:val="a"/>
    <w:uiPriority w:val="99"/>
    <w:qFormat/>
    <w:rsid w:val="000A396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A3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3556</Words>
  <Characters>27317</Characters>
  <Application>Microsoft Office Word</Application>
  <DocSecurity>0</DocSecurity>
  <Lines>827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2022-06-09T10:12:00Z</dcterms:created>
  <dcterms:modified xsi:type="dcterms:W3CDTF">2022-06-09T10:32:00Z</dcterms:modified>
</cp:coreProperties>
</file>