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E71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рабочим программам дисциплин</w:t>
      </w:r>
    </w:p>
    <w:p w:rsidR="00E71D26" w:rsidRDefault="00E71D26" w:rsidP="00E71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567"/>
        <w:gridCol w:w="425"/>
        <w:gridCol w:w="1834"/>
        <w:gridCol w:w="1412"/>
        <w:gridCol w:w="157"/>
        <w:gridCol w:w="552"/>
        <w:gridCol w:w="156"/>
        <w:gridCol w:w="821"/>
        <w:gridCol w:w="30"/>
        <w:gridCol w:w="820"/>
        <w:gridCol w:w="993"/>
        <w:gridCol w:w="3103"/>
      </w:tblGrid>
      <w:tr w:rsidR="00E71D26" w:rsidRPr="003F601C" w:rsidTr="00F61023">
        <w:tc>
          <w:tcPr>
            <w:tcW w:w="567" w:type="dxa"/>
            <w:tcBorders>
              <w:right w:val="single" w:sz="4" w:space="0" w:color="auto"/>
            </w:tcBorders>
          </w:tcPr>
          <w:p w:rsidR="00E71D26" w:rsidRPr="00CA05B7" w:rsidRDefault="00E71D26" w:rsidP="00F61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4" w:type="dxa"/>
          </w:tcPr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412" w:type="dxa"/>
          </w:tcPr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Автор, регалии</w:t>
            </w:r>
          </w:p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УПД</w:t>
            </w:r>
          </w:p>
        </w:tc>
        <w:tc>
          <w:tcPr>
            <w:tcW w:w="709" w:type="dxa"/>
            <w:gridSpan w:val="2"/>
          </w:tcPr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Количество часов в группе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71D26" w:rsidRPr="001C1D20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993" w:type="dxa"/>
          </w:tcPr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учащихся</w:t>
            </w:r>
          </w:p>
        </w:tc>
        <w:tc>
          <w:tcPr>
            <w:tcW w:w="3103" w:type="dxa"/>
          </w:tcPr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Краткая аннотация</w:t>
            </w:r>
          </w:p>
        </w:tc>
      </w:tr>
      <w:tr w:rsidR="00E71D26" w:rsidRPr="003F601C" w:rsidTr="00F61023">
        <w:trPr>
          <w:trHeight w:val="306"/>
        </w:trPr>
        <w:tc>
          <w:tcPr>
            <w:tcW w:w="10870" w:type="dxa"/>
            <w:gridSpan w:val="12"/>
          </w:tcPr>
          <w:p w:rsidR="00E71D26" w:rsidRPr="006216E0" w:rsidRDefault="00E71D26" w:rsidP="00F6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  направленность</w:t>
            </w:r>
          </w:p>
          <w:p w:rsidR="00E71D26" w:rsidRPr="003F601C" w:rsidRDefault="00E71D26" w:rsidP="00F6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>ДПИ</w:t>
            </w:r>
          </w:p>
        </w:tc>
      </w:tr>
      <w:tr w:rsidR="00E71D26" w:rsidRPr="003F601C" w:rsidTr="00F61023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461442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E71D26" w:rsidRPr="00636021" w:rsidRDefault="00E71D26" w:rsidP="00F610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Дополнительная </w:t>
            </w:r>
            <w:proofErr w:type="spellStart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общеразвивающая</w:t>
            </w:r>
            <w:proofErr w:type="spellEnd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«</w:t>
            </w:r>
            <w:proofErr w:type="spellStart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Олан</w:t>
            </w:r>
            <w:proofErr w:type="spellEnd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71D26" w:rsidRPr="00636021" w:rsidRDefault="00E71D26" w:rsidP="00F6102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Г.Д., первая категория, Отличник образования Р</w:t>
            </w:r>
            <w:proofErr w:type="gramStart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Я)</w:t>
            </w:r>
          </w:p>
        </w:tc>
        <w:tc>
          <w:tcPr>
            <w:tcW w:w="709" w:type="dxa"/>
            <w:gridSpan w:val="2"/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1D26" w:rsidRPr="00636021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часов в неделю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группам</w:t>
            </w:r>
          </w:p>
          <w:p w:rsidR="00E71D26" w:rsidRPr="00636021" w:rsidRDefault="00E71D26" w:rsidP="00F61023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год</w:t>
            </w:r>
          </w:p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</w:p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год</w:t>
            </w:r>
          </w:p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</w:p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год</w:t>
            </w:r>
          </w:p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proofErr w:type="spellEnd"/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1</w:t>
            </w:r>
          </w:p>
          <w:p w:rsidR="00E71D26" w:rsidRPr="00636021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7-15 лет</w:t>
            </w:r>
          </w:p>
        </w:tc>
        <w:tc>
          <w:tcPr>
            <w:tcW w:w="3103" w:type="dxa"/>
          </w:tcPr>
          <w:p w:rsidR="00E71D26" w:rsidRPr="00636021" w:rsidRDefault="00E71D26" w:rsidP="00F610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использует при обучении традиционные натуральные природные материалы: мех, замшу, кожу. Дети обучаются навыкам обработки и выделки шкур. В процессе обучения учащиеся приобретают практические навыки кройки и шитья из меха, изготовление сувениров из природного материала.</w:t>
            </w:r>
          </w:p>
        </w:tc>
      </w:tr>
      <w:tr w:rsidR="00E71D26" w:rsidRPr="003F601C" w:rsidTr="00F61023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461442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461442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E71D26" w:rsidRPr="00461442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Волшебная шкатулка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дошкольного возраста)</w:t>
            </w:r>
          </w:p>
          <w:p w:rsidR="00E71D26" w:rsidRPr="00461442" w:rsidRDefault="00E71D26" w:rsidP="00F610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E71D26" w:rsidRPr="00461442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Николаева Г.Д., первая категория, Отличник образования Р</w:t>
            </w:r>
            <w:proofErr w:type="gram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709" w:type="dxa"/>
            <w:gridSpan w:val="2"/>
          </w:tcPr>
          <w:p w:rsidR="00E71D26" w:rsidRPr="00461442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1D26" w:rsidRPr="00461442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1D26" w:rsidRPr="00461442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  <w:p w:rsidR="00E71D26" w:rsidRPr="00461442" w:rsidRDefault="00E71D26" w:rsidP="00F6102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71D26" w:rsidRPr="00461442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eastAsia="Times New Roman" w:hAnsi="Times New Roman" w:cs="Times New Roman"/>
                <w:sz w:val="20"/>
                <w:szCs w:val="20"/>
              </w:rPr>
              <w:t>1г.о.</w:t>
            </w:r>
          </w:p>
          <w:p w:rsidR="00E71D26" w:rsidRPr="00461442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  <w:p w:rsidR="00E71D26" w:rsidRPr="00461442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D26" w:rsidRPr="00461442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5-6лет</w:t>
            </w:r>
          </w:p>
        </w:tc>
        <w:tc>
          <w:tcPr>
            <w:tcW w:w="3103" w:type="dxa"/>
          </w:tcPr>
          <w:p w:rsidR="00E71D26" w:rsidRPr="00461442" w:rsidRDefault="00E71D26" w:rsidP="00F6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Данная программа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ет освоить основные приемы вышивания,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художественно-творческих способностей детей, проявляющих интерес к рукоделию.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 Интересные занятия, желание  ребенка к правильному выполнению заданий, чтобы ребенок мог гордиться своими достижениями таковы условия успешности занятий по программе.</w:t>
            </w:r>
          </w:p>
        </w:tc>
      </w:tr>
      <w:tr w:rsidR="00E71D26" w:rsidRPr="003F601C" w:rsidTr="00F61023">
        <w:trPr>
          <w:trHeight w:val="1549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9E5941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9E5941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E71D26" w:rsidRPr="009E5941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моделирования, кройки и шитья «Вдохновение</w:t>
            </w: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1D26" w:rsidRPr="009E5941" w:rsidRDefault="00E71D26" w:rsidP="00F610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E71D26" w:rsidRPr="009E5941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Корякина С.Р., первая категория</w:t>
            </w:r>
          </w:p>
        </w:tc>
        <w:tc>
          <w:tcPr>
            <w:tcW w:w="709" w:type="dxa"/>
            <w:gridSpan w:val="2"/>
          </w:tcPr>
          <w:p w:rsidR="00E71D26" w:rsidRPr="009E5941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1D26" w:rsidRPr="009E5941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1год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4 часа в неделю</w:t>
            </w:r>
          </w:p>
          <w:p w:rsidR="00E71D26" w:rsidRPr="009E5941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2год-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 часов в неделю</w:t>
            </w:r>
          </w:p>
          <w:p w:rsidR="00E71D26" w:rsidRPr="009E5941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3 год- 6 часов в неделю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>1г.о.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>2г.о.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>3г.о.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>4 г.о.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E71D26" w:rsidRPr="00F63703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D26" w:rsidRPr="009E5941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-17лет</w:t>
            </w:r>
          </w:p>
        </w:tc>
        <w:tc>
          <w:tcPr>
            <w:tcW w:w="3103" w:type="dxa"/>
          </w:tcPr>
          <w:p w:rsidR="00E71D26" w:rsidRPr="00F63703" w:rsidRDefault="00E71D26" w:rsidP="00F6102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ориентирована в создании</w:t>
            </w:r>
            <w:r w:rsidRPr="00456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Программой предусмотрено изучение детьми общих представлений об 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стоках  национального искусства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развитие у детей эмоционально-эстетического отношения к национальной культуре, к пониманию национальных культур других народов и поэтому данная программа будет способствовать сохранению и дальнейшему развитию  традиционного декоративно-прикладного искусства народов Севера.</w:t>
            </w:r>
          </w:p>
        </w:tc>
      </w:tr>
      <w:tr w:rsidR="00E71D26" w:rsidRPr="003F601C" w:rsidTr="00F61023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CC1B0D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CC1B0D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E71D26" w:rsidRPr="006216E0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"Резьба по дереву и кости" </w:t>
            </w:r>
          </w:p>
        </w:tc>
        <w:tc>
          <w:tcPr>
            <w:tcW w:w="1412" w:type="dxa"/>
          </w:tcPr>
          <w:p w:rsidR="00E71D26" w:rsidRPr="006216E0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Александрова Л.Н., базовая категория</w:t>
            </w:r>
          </w:p>
        </w:tc>
        <w:tc>
          <w:tcPr>
            <w:tcW w:w="709" w:type="dxa"/>
            <w:gridSpan w:val="2"/>
          </w:tcPr>
          <w:p w:rsidR="00E71D26" w:rsidRPr="006216E0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1D26" w:rsidRPr="006216E0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3 часа в неделю</w:t>
            </w:r>
          </w:p>
          <w:p w:rsidR="00E71D26" w:rsidRPr="006216E0" w:rsidRDefault="00E71D26" w:rsidP="00F6102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г.о.</w:t>
            </w: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г.о.</w:t>
            </w: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1D26" w:rsidRPr="006216E0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D26" w:rsidRPr="006216E0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03" w:type="dxa"/>
          </w:tcPr>
          <w:p w:rsidR="00E71D26" w:rsidRPr="007776CE" w:rsidRDefault="00E71D26" w:rsidP="00F610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растений, мир которых бесконечно разнообразен. Форма этих изделий может разнообразной: быть близка к природным организмам, упрощена и стилизована или превращена в фантастические образы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71D26" w:rsidRPr="003F601C" w:rsidTr="00F61023">
        <w:trPr>
          <w:trHeight w:val="419"/>
        </w:trPr>
        <w:tc>
          <w:tcPr>
            <w:tcW w:w="10870" w:type="dxa"/>
            <w:gridSpan w:val="12"/>
          </w:tcPr>
          <w:p w:rsidR="00E71D26" w:rsidRPr="006216E0" w:rsidRDefault="00E71D26" w:rsidP="00F6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 направленность</w:t>
            </w:r>
          </w:p>
          <w:p w:rsidR="00E71D26" w:rsidRPr="006216E0" w:rsidRDefault="00E71D26" w:rsidP="00F61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D26" w:rsidRPr="003F601C" w:rsidTr="00F61023">
        <w:trPr>
          <w:trHeight w:val="699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462E3B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462E3B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E71D26" w:rsidRPr="006216E0" w:rsidRDefault="00E71D26" w:rsidP="00F6102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«Духовно-патриотическое воспитание школьников через музейную педагогику»</w:t>
            </w:r>
          </w:p>
          <w:p w:rsidR="00E71D26" w:rsidRPr="007776CE" w:rsidRDefault="00E71D26" w:rsidP="00F610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E71D26" w:rsidRPr="007776CE" w:rsidRDefault="00E71D26" w:rsidP="00F610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71D26" w:rsidRPr="007C0436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36">
              <w:rPr>
                <w:rFonts w:ascii="Times New Roman" w:hAnsi="Times New Roman" w:cs="Times New Roman"/>
                <w:sz w:val="20"/>
                <w:szCs w:val="20"/>
              </w:rPr>
              <w:t>Павлова Е.И., высшая категория, Отличник образования Р</w:t>
            </w:r>
            <w:proofErr w:type="gramStart"/>
            <w:r w:rsidRPr="007C043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C0436">
              <w:rPr>
                <w:rFonts w:ascii="Times New Roman" w:hAnsi="Times New Roman" w:cs="Times New Roman"/>
                <w:sz w:val="20"/>
                <w:szCs w:val="20"/>
              </w:rPr>
              <w:t>Я), «Заслуженный Учитель школ РС(Я)</w:t>
            </w:r>
          </w:p>
          <w:p w:rsidR="00E71D26" w:rsidRPr="005B5EEA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36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просвещения </w:t>
            </w: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РСФСР»</w:t>
            </w:r>
          </w:p>
          <w:p w:rsidR="00E71D26" w:rsidRPr="005B5EEA" w:rsidRDefault="00E71D26" w:rsidP="00F6102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«Почетный ветеран системы образования Р</w:t>
            </w:r>
            <w:proofErr w:type="gramStart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Я)», руководитель</w:t>
            </w:r>
          </w:p>
          <w:p w:rsidR="00E71D26" w:rsidRPr="005B5EEA" w:rsidRDefault="00E71D26" w:rsidP="00F6102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Музея развития системы</w:t>
            </w:r>
          </w:p>
          <w:p w:rsidR="00E71D26" w:rsidRPr="005B5EEA" w:rsidRDefault="00E71D26" w:rsidP="00F6102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ОЭНР</w:t>
            </w:r>
          </w:p>
          <w:p w:rsidR="00E71D26" w:rsidRPr="007776CE" w:rsidRDefault="00E71D26" w:rsidP="00F610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71D26" w:rsidRPr="009B79D5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1D26" w:rsidRPr="009B79D5" w:rsidRDefault="00E71D26" w:rsidP="00F61023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6 часов в неделю</w:t>
            </w:r>
          </w:p>
          <w:p w:rsidR="00E71D26" w:rsidRPr="009B79D5" w:rsidRDefault="00E71D26" w:rsidP="00F6102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1D26" w:rsidRPr="009B79D5" w:rsidRDefault="00E71D26" w:rsidP="00F6102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eastAsia="Times New Roman" w:hAnsi="Times New Roman" w:cs="Times New Roman"/>
                <w:sz w:val="20"/>
                <w:szCs w:val="20"/>
              </w:rPr>
              <w:t>2 -5 чел.</w:t>
            </w:r>
          </w:p>
        </w:tc>
        <w:tc>
          <w:tcPr>
            <w:tcW w:w="993" w:type="dxa"/>
          </w:tcPr>
          <w:p w:rsidR="00E71D26" w:rsidRPr="009B79D5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103" w:type="dxa"/>
          </w:tcPr>
          <w:p w:rsidR="00E71D26" w:rsidRPr="005B5EEA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Программа предназначена для работы с детьми 6-11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 xml:space="preserve">. Проектная деятельность является обязательной и предусматривает участие в ней всех обучающихся. </w:t>
            </w:r>
          </w:p>
          <w:p w:rsidR="00E71D26" w:rsidRPr="007776CE" w:rsidRDefault="00E71D26" w:rsidP="00F610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Знакомство  учащихся с особенностями музееведения, современными его технологиями, формами работы и организации, изменившимися требованиями к профессиональной деятельности работников музея окажет положительное влияние не только на информационную культуру, но и на саморазвитие подростков, становление их личности с гражданским самосознанием Программа носит комплексный характер, так как позволяет, изучая основы музейного дела, сообщать учащимся необходимые знания по археологии, истории, этнографии, литературы.</w:t>
            </w:r>
            <w:proofErr w:type="gramEnd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способствует освоению разнообразных способов деятельности, т.е. технологических знаний (исследовательский поиск материала, моделирование ситуации). </w:t>
            </w:r>
          </w:p>
        </w:tc>
      </w:tr>
      <w:tr w:rsidR="00E71D26" w:rsidRPr="003F601C" w:rsidTr="00F61023">
        <w:trPr>
          <w:trHeight w:val="345"/>
        </w:trPr>
        <w:tc>
          <w:tcPr>
            <w:tcW w:w="10870" w:type="dxa"/>
            <w:gridSpan w:val="12"/>
          </w:tcPr>
          <w:p w:rsidR="00E71D26" w:rsidRPr="006216E0" w:rsidRDefault="00E71D26" w:rsidP="00F61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</w:t>
            </w:r>
          </w:p>
          <w:p w:rsidR="00E71D26" w:rsidRDefault="00E71D26" w:rsidP="00F61023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D26" w:rsidRPr="003F601C" w:rsidTr="00F61023">
        <w:trPr>
          <w:trHeight w:val="1425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6314DE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6314DE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E71D26" w:rsidRPr="00953A4F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«3Д моделирования Фортуна»</w:t>
            </w:r>
          </w:p>
          <w:p w:rsidR="00E71D26" w:rsidRPr="00953A4F" w:rsidRDefault="00E71D26" w:rsidP="00F610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71D26" w:rsidRPr="00953A4F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Гоголева Т.В., первая категория</w:t>
            </w:r>
          </w:p>
        </w:tc>
        <w:tc>
          <w:tcPr>
            <w:tcW w:w="708" w:type="dxa"/>
            <w:gridSpan w:val="2"/>
          </w:tcPr>
          <w:p w:rsidR="00E71D26" w:rsidRPr="00953A4F" w:rsidRDefault="00E71D26" w:rsidP="00F6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1D26" w:rsidRPr="00953A4F" w:rsidRDefault="00E71D26" w:rsidP="00F61023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</w:t>
            </w:r>
          </w:p>
          <w:p w:rsidR="00E71D26" w:rsidRPr="00953A4F" w:rsidRDefault="00E71D26" w:rsidP="00F6102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26" w:rsidRPr="00953A4F" w:rsidRDefault="00E71D26" w:rsidP="00F6102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г.о.</w:t>
            </w: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71D26" w:rsidRPr="00953A4F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г.о.</w:t>
            </w:r>
            <w:r w:rsidRPr="00953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E71D26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г.о.</w:t>
            </w:r>
          </w:p>
          <w:p w:rsidR="00E71D26" w:rsidRPr="00953A4F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E71D26" w:rsidRPr="00953A4F" w:rsidRDefault="00E71D26" w:rsidP="00F6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F">
              <w:rPr>
                <w:rFonts w:ascii="Times New Roman" w:hAnsi="Times New Roman" w:cs="Times New Roman"/>
                <w:sz w:val="18"/>
                <w:szCs w:val="18"/>
              </w:rPr>
              <w:t>10 -17  лет.</w:t>
            </w:r>
          </w:p>
          <w:p w:rsidR="00E71D26" w:rsidRPr="00953A4F" w:rsidRDefault="00E71D26" w:rsidP="00F6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:rsidR="00E71D26" w:rsidRPr="00953A4F" w:rsidRDefault="00E71D26" w:rsidP="00F61023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этапе обучения учащиеся получают знания, необходимые для серьезного моделирования объектов, создания освещения и спецэффектов, а также основы создания дизайна интерьера и трехмерной анимационной графики на примере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Blender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1D26" w:rsidRPr="003F601C" w:rsidTr="00F61023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E71D26" w:rsidRPr="00636021" w:rsidRDefault="00E71D26" w:rsidP="00F610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Дополнительная </w:t>
            </w:r>
            <w:proofErr w:type="spellStart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общеразвивающая</w:t>
            </w:r>
            <w:proofErr w:type="spellEnd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«Робототехника»</w:t>
            </w:r>
          </w:p>
          <w:p w:rsidR="00E71D26" w:rsidRPr="00636021" w:rsidRDefault="00E71D26" w:rsidP="00F6102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Л.Е., базовая категория</w:t>
            </w:r>
          </w:p>
        </w:tc>
        <w:tc>
          <w:tcPr>
            <w:tcW w:w="708" w:type="dxa"/>
            <w:gridSpan w:val="2"/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1D26" w:rsidRPr="00636021" w:rsidRDefault="00E71D26" w:rsidP="00F61023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часов в неделю по группам</w:t>
            </w:r>
          </w:p>
          <w:p w:rsidR="00E71D26" w:rsidRPr="00636021" w:rsidRDefault="00E71D26" w:rsidP="00F61023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1D26" w:rsidRPr="00636021" w:rsidRDefault="00E71D26" w:rsidP="00F61023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1D26" w:rsidRPr="00636021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год- </w:t>
            </w:r>
          </w:p>
          <w:p w:rsidR="00E71D26" w:rsidRPr="00636021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:rsidR="00E71D26" w:rsidRPr="00636021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г.о.</w:t>
            </w:r>
          </w:p>
          <w:p w:rsidR="00E71D26" w:rsidRPr="00636021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  <w:p w:rsidR="00E71D26" w:rsidRPr="00636021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г.о.</w:t>
            </w:r>
          </w:p>
          <w:p w:rsidR="00E71D26" w:rsidRPr="00636021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:rsidR="00E71D26" w:rsidRPr="00636021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7 - 17  лет.</w:t>
            </w:r>
          </w:p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3" w:type="dxa"/>
          </w:tcPr>
          <w:p w:rsidR="00E71D26" w:rsidRPr="00636021" w:rsidRDefault="00E71D26" w:rsidP="00F610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«Робототехника» по содержанию является научно – технической направленности, по функциональному - </w:t>
            </w:r>
            <w:proofErr w:type="spellStart"/>
            <w:proofErr w:type="gramStart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</w:t>
            </w:r>
            <w:proofErr w:type="spellEnd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познавательной</w:t>
            </w:r>
            <w:proofErr w:type="gramEnd"/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 форме организации - групповой и индивидуально–ориентированной.</w:t>
            </w:r>
          </w:p>
          <w:p w:rsidR="00E71D26" w:rsidRPr="00636021" w:rsidRDefault="00E71D26" w:rsidP="00F61023">
            <w:pPr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Также данная программа позволяет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      </w:r>
          </w:p>
        </w:tc>
      </w:tr>
      <w:tr w:rsidR="00E71D26" w:rsidRPr="003F601C" w:rsidTr="00F61023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E71D26" w:rsidRPr="00002190" w:rsidRDefault="00E71D26" w:rsidP="00F610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Дополнительная </w:t>
            </w:r>
            <w:proofErr w:type="spellStart"/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общеразвивающая</w:t>
            </w:r>
            <w:proofErr w:type="spellEnd"/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по изучению эвенкийского языка</w:t>
            </w:r>
          </w:p>
        </w:tc>
        <w:tc>
          <w:tcPr>
            <w:tcW w:w="1569" w:type="dxa"/>
            <w:gridSpan w:val="2"/>
          </w:tcPr>
          <w:p w:rsidR="00E71D26" w:rsidRPr="00C20B3C" w:rsidRDefault="00E71D26" w:rsidP="00F610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71D26" w:rsidRPr="00C20B3C" w:rsidRDefault="00E71D26" w:rsidP="00F610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1D26" w:rsidRPr="00002190" w:rsidRDefault="00E71D26" w:rsidP="00F61023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часов в неделю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1D26" w:rsidRPr="00002190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обучающихся</w:t>
            </w:r>
          </w:p>
        </w:tc>
        <w:tc>
          <w:tcPr>
            <w:tcW w:w="993" w:type="dxa"/>
          </w:tcPr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7–17</w:t>
            </w:r>
          </w:p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3103" w:type="dxa"/>
          </w:tcPr>
          <w:p w:rsidR="00E71D26" w:rsidRPr="00002190" w:rsidRDefault="00E71D26" w:rsidP="00F61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изучению эвенкийского языка направлена</w:t>
            </w:r>
            <w:r w:rsidRPr="00002190"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следующих </w:t>
            </w:r>
            <w:r w:rsidRPr="00002190">
              <w:rPr>
                <w:rFonts w:ascii="Times New Roman" w:hAnsi="Times New Roman" w:cs="Times New Roman"/>
                <w:b/>
                <w:sz w:val="20"/>
                <w:szCs w:val="20"/>
              </w:rPr>
              <w:t>задач:</w:t>
            </w:r>
          </w:p>
          <w:p w:rsidR="00E71D26" w:rsidRPr="00002190" w:rsidRDefault="00E71D26" w:rsidP="00F61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2190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уважения и интереса к своему родному языку и культуре;</w:t>
            </w:r>
          </w:p>
          <w:p w:rsidR="00E71D26" w:rsidRPr="00002190" w:rsidRDefault="00E71D26" w:rsidP="00F61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2190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общений на эвенкийском языке;</w:t>
            </w:r>
          </w:p>
          <w:p w:rsidR="00E71D26" w:rsidRPr="00002190" w:rsidRDefault="00E71D26" w:rsidP="00F61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2190">
              <w:rPr>
                <w:rFonts w:ascii="Times New Roman" w:hAnsi="Times New Roman" w:cs="Times New Roman"/>
                <w:sz w:val="20"/>
                <w:szCs w:val="20"/>
              </w:rPr>
              <w:t>воспитание потребности в практическом использовании родного языка в различных сферах деятельности;</w:t>
            </w:r>
          </w:p>
          <w:p w:rsidR="00E71D26" w:rsidRPr="00002190" w:rsidRDefault="00E71D26" w:rsidP="00F61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2190">
              <w:rPr>
                <w:rFonts w:ascii="Times New Roman" w:hAnsi="Times New Roman" w:cs="Times New Roman"/>
                <w:sz w:val="20"/>
                <w:szCs w:val="20"/>
              </w:rPr>
              <w:t>приобщение к своим обычаям, традициям через изучение литературы на родном языке;</w:t>
            </w:r>
          </w:p>
          <w:p w:rsidR="00E71D26" w:rsidRPr="00002190" w:rsidRDefault="00E71D26" w:rsidP="00F61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2190">
              <w:rPr>
                <w:rFonts w:ascii="Times New Roman" w:hAnsi="Times New Roman" w:cs="Times New Roman"/>
                <w:sz w:val="20"/>
                <w:szCs w:val="20"/>
              </w:rPr>
              <w:t>развитие личности ребёнка, его речевых способностей, внимания, памяти и мотивации к дальнейшему изучению эвенкийского языка.</w:t>
            </w:r>
          </w:p>
        </w:tc>
      </w:tr>
      <w:tr w:rsidR="00E71D26" w:rsidRPr="003F601C" w:rsidTr="00F61023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63602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34" w:type="dxa"/>
          </w:tcPr>
          <w:p w:rsidR="00E71D26" w:rsidRPr="00953A4F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по изучению английского языка</w:t>
            </w:r>
          </w:p>
          <w:p w:rsidR="00E71D26" w:rsidRPr="00002190" w:rsidRDefault="00E71D26" w:rsidP="00F610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71D26" w:rsidRPr="00C20B3C" w:rsidRDefault="00E71D26" w:rsidP="00F610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71D26" w:rsidRPr="00C20B3C" w:rsidRDefault="00E71D26" w:rsidP="00F610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1D26" w:rsidRPr="00002190" w:rsidRDefault="00E71D26" w:rsidP="00F61023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часов в неделю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1D26" w:rsidRPr="00002190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обучающихся</w:t>
            </w:r>
          </w:p>
        </w:tc>
        <w:tc>
          <w:tcPr>
            <w:tcW w:w="993" w:type="dxa"/>
          </w:tcPr>
          <w:p w:rsidR="00E71D26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7-17</w:t>
            </w:r>
          </w:p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3103" w:type="dxa"/>
          </w:tcPr>
          <w:p w:rsidR="00E71D26" w:rsidRPr="00C70836" w:rsidRDefault="00E71D26" w:rsidP="00F6102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836">
              <w:rPr>
                <w:rStyle w:val="c2"/>
                <w:rFonts w:eastAsiaTheme="minorEastAsia"/>
                <w:iCs/>
                <w:color w:val="000000"/>
                <w:sz w:val="20"/>
                <w:szCs w:val="20"/>
              </w:rPr>
              <w:t>Актуальностью</w:t>
            </w:r>
            <w:r w:rsidRPr="00C70836">
              <w:rPr>
                <w:rStyle w:val="c12"/>
                <w:color w:val="000000"/>
                <w:sz w:val="20"/>
                <w:szCs w:val="20"/>
              </w:rPr>
              <w:t xml:space="preserve"> дополнительной образовательной программы является то, что в настоящее время стала очевидной идея необходимости обучения иностранному языку, как коммуникации непременно в коллективной деятельности с учетом личностно-межличностных связей. Знание иностранных языков становится все более востребованным, </w:t>
            </w:r>
            <w:r w:rsidRPr="00C70836">
              <w:rPr>
                <w:rStyle w:val="c12"/>
                <w:color w:val="000000"/>
                <w:sz w:val="20"/>
                <w:szCs w:val="20"/>
              </w:rPr>
              <w:lastRenderedPageBreak/>
              <w:t>особенно знание английского языка.</w:t>
            </w:r>
          </w:p>
          <w:p w:rsidR="00E71D26" w:rsidRDefault="00E71D26" w:rsidP="00F6102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0"/>
                <w:szCs w:val="20"/>
              </w:rPr>
            </w:pPr>
            <w:r w:rsidRPr="00C70836">
              <w:rPr>
                <w:rStyle w:val="c12"/>
                <w:color w:val="000000"/>
                <w:sz w:val="20"/>
                <w:szCs w:val="20"/>
              </w:rPr>
              <w:t>Во время занятий воспитанники получают дополнительный блок лексических единиц, что, следовательно, развивает их умения и навыки в использовании лексики. Подготовка и проведение театрального выступления способствуют расширению кругозора обучающихся, повышению их интереса к изучению языка, развитию разговорных навыков, повторению и закреплению ранее изученной лексики, расширению словарного запаса.</w:t>
            </w:r>
          </w:p>
          <w:p w:rsidR="00E71D26" w:rsidRPr="00C70836" w:rsidRDefault="00E71D26" w:rsidP="00F6102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70836">
              <w:rPr>
                <w:rStyle w:val="c12"/>
                <w:color w:val="000000"/>
                <w:sz w:val="20"/>
                <w:szCs w:val="20"/>
              </w:rPr>
              <w:t xml:space="preserve">Театральные занятия на иностранном языке – не только часть учебно-воспитательного процесса, но и источник творческой деятельности.         </w:t>
            </w:r>
          </w:p>
        </w:tc>
      </w:tr>
      <w:tr w:rsidR="00E71D26" w:rsidRPr="003F601C" w:rsidTr="00F61023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1677F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1677F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34" w:type="dxa"/>
          </w:tcPr>
          <w:p w:rsidR="00E71D26" w:rsidRPr="00953A4F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Автомоделирование</w:t>
            </w:r>
            <w:proofErr w:type="spellEnd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1D26" w:rsidRPr="00C20B3C" w:rsidRDefault="00E71D26" w:rsidP="00F6102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71D26" w:rsidRPr="00C20B3C" w:rsidRDefault="00E71D26" w:rsidP="00F610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1D26" w:rsidRPr="00002190" w:rsidRDefault="00E71D26" w:rsidP="00F61023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часов в неделю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1D26" w:rsidRPr="00002190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обучающихся</w:t>
            </w:r>
          </w:p>
        </w:tc>
        <w:tc>
          <w:tcPr>
            <w:tcW w:w="993" w:type="dxa"/>
          </w:tcPr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11-17</w:t>
            </w:r>
          </w:p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3103" w:type="dxa"/>
          </w:tcPr>
          <w:p w:rsidR="00E71D26" w:rsidRDefault="00E71D26" w:rsidP="00F610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занятиях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D22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обучающиеся знакомятся с технологией изготовления различных макетов, моделей, с приемами работы различными инструментами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71D26" w:rsidRPr="00676223" w:rsidRDefault="00E71D26" w:rsidP="00F610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2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«</w:t>
            </w:r>
            <w:proofErr w:type="spellStart"/>
            <w:r w:rsidRPr="003D22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Автомоделирование</w:t>
            </w:r>
            <w:proofErr w:type="spellEnd"/>
            <w:r w:rsidRPr="003D22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обучает приемам и технологии изготовления моделей простейших технических объектов;  обучает безопасным приемам работы с оборудованием и инструментами; развивает у детей элементы технического мышления, изобретательности, творческой инициативы; </w:t>
            </w:r>
          </w:p>
        </w:tc>
      </w:tr>
      <w:tr w:rsidR="00E71D26" w:rsidRPr="003F601C" w:rsidTr="00F61023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E71D26" w:rsidRPr="001677F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1D26" w:rsidRPr="001677F1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34" w:type="dxa"/>
          </w:tcPr>
          <w:p w:rsidR="00E71D26" w:rsidRPr="00953A4F" w:rsidRDefault="00E71D26" w:rsidP="00F6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«Друзья природы»</w:t>
            </w:r>
          </w:p>
        </w:tc>
        <w:tc>
          <w:tcPr>
            <w:tcW w:w="1569" w:type="dxa"/>
            <w:gridSpan w:val="2"/>
          </w:tcPr>
          <w:p w:rsidR="00E71D26" w:rsidRPr="00C20B3C" w:rsidRDefault="00E71D26" w:rsidP="00F6102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1D26" w:rsidRPr="00002190" w:rsidRDefault="00E71D26" w:rsidP="00F61023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часов в неделю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1D26" w:rsidRPr="00002190" w:rsidRDefault="00E71D26" w:rsidP="00F6102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1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обучающихся</w:t>
            </w:r>
          </w:p>
        </w:tc>
        <w:tc>
          <w:tcPr>
            <w:tcW w:w="993" w:type="dxa"/>
          </w:tcPr>
          <w:p w:rsidR="00E71D26" w:rsidRPr="00002190" w:rsidRDefault="00E71D26" w:rsidP="00F61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21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11-17 лет</w:t>
            </w:r>
          </w:p>
        </w:tc>
        <w:tc>
          <w:tcPr>
            <w:tcW w:w="3103" w:type="dxa"/>
          </w:tcPr>
          <w:p w:rsidR="00E71D26" w:rsidRDefault="00E71D26" w:rsidP="00F61023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91A48">
              <w:rPr>
                <w:rStyle w:val="c7"/>
                <w:iCs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proofErr w:type="gramStart"/>
            <w:r w:rsidRPr="00491A48">
              <w:rPr>
                <w:rStyle w:val="c7"/>
                <w:iCs/>
                <w:color w:val="000000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491A48">
              <w:rPr>
                <w:rStyle w:val="c7"/>
                <w:iCs/>
                <w:color w:val="000000"/>
                <w:sz w:val="20"/>
                <w:szCs w:val="20"/>
              </w:rPr>
              <w:t xml:space="preserve"> кружка</w:t>
            </w:r>
            <w:r>
              <w:rPr>
                <w:rStyle w:val="c7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7"/>
                <w:color w:val="000000"/>
                <w:sz w:val="20"/>
                <w:szCs w:val="20"/>
              </w:rPr>
              <w:t> формирует</w:t>
            </w:r>
            <w:r w:rsidRPr="00491A48">
              <w:rPr>
                <w:rStyle w:val="c7"/>
                <w:color w:val="000000"/>
                <w:sz w:val="20"/>
                <w:szCs w:val="20"/>
              </w:rPr>
              <w:t xml:space="preserve"> систему элементарных научных экологических знаний, доступных пониманию ребёнка, прежде всего как средства становления осознанно правильного о</w:t>
            </w:r>
            <w:r>
              <w:rPr>
                <w:rStyle w:val="c7"/>
                <w:color w:val="000000"/>
                <w:sz w:val="20"/>
                <w:szCs w:val="20"/>
              </w:rPr>
              <w:t xml:space="preserve">тношения к природе. Формирует </w:t>
            </w:r>
            <w:r w:rsidRPr="00491A48">
              <w:rPr>
                <w:rStyle w:val="c7"/>
                <w:color w:val="000000"/>
                <w:sz w:val="20"/>
                <w:szCs w:val="20"/>
              </w:rPr>
              <w:t>элементарные умения предвидеть последствия некоторых своих действий по отношен</w:t>
            </w:r>
            <w:r>
              <w:rPr>
                <w:rStyle w:val="c7"/>
                <w:color w:val="000000"/>
                <w:sz w:val="20"/>
                <w:szCs w:val="20"/>
              </w:rPr>
              <w:t>ию к окружающей среде. Обогащает</w:t>
            </w:r>
            <w:r w:rsidRPr="00491A48">
              <w:rPr>
                <w:rStyle w:val="c7"/>
                <w:color w:val="000000"/>
                <w:sz w:val="20"/>
                <w:szCs w:val="20"/>
              </w:rPr>
              <w:t xml:space="preserve"> представления детей о природе родного края, о причинах природных явлений, о взаимодействии </w:t>
            </w:r>
            <w:r>
              <w:rPr>
                <w:rStyle w:val="c7"/>
                <w:color w:val="000000"/>
                <w:sz w:val="20"/>
                <w:szCs w:val="20"/>
              </w:rPr>
              <w:t>человека и природы. Поддерживает</w:t>
            </w:r>
            <w:r w:rsidRPr="00491A48">
              <w:rPr>
                <w:rStyle w:val="c7"/>
                <w:color w:val="000000"/>
                <w:sz w:val="20"/>
                <w:szCs w:val="20"/>
              </w:rPr>
              <w:t xml:space="preserve"> проявление инициативы детей в самостоятельных наблюдениях, опытах</w:t>
            </w:r>
            <w:r>
              <w:rPr>
                <w:rStyle w:val="c7"/>
                <w:color w:val="000000"/>
                <w:sz w:val="20"/>
                <w:szCs w:val="20"/>
              </w:rPr>
              <w:t>. Развивает</w:t>
            </w:r>
            <w:r w:rsidRPr="00491A48">
              <w:rPr>
                <w:rStyle w:val="c7"/>
                <w:color w:val="000000"/>
                <w:sz w:val="20"/>
                <w:szCs w:val="20"/>
              </w:rPr>
              <w:t xml:space="preserve"> </w:t>
            </w:r>
            <w:r w:rsidRPr="00491A48">
              <w:rPr>
                <w:rStyle w:val="c7"/>
                <w:color w:val="000000"/>
                <w:sz w:val="20"/>
                <w:szCs w:val="20"/>
              </w:rPr>
              <w:lastRenderedPageBreak/>
              <w:t>познавательный интерес детей к природе, желание активно изучать природный мир: искать ответы на вопросы, высказывать до</w:t>
            </w:r>
            <w:r>
              <w:rPr>
                <w:rStyle w:val="c7"/>
                <w:color w:val="000000"/>
                <w:sz w:val="20"/>
                <w:szCs w:val="20"/>
              </w:rPr>
              <w:t>гадки и предположения. Развивает</w:t>
            </w:r>
            <w:r w:rsidRPr="00491A48">
              <w:rPr>
                <w:rStyle w:val="c7"/>
                <w:color w:val="000000"/>
                <w:sz w:val="20"/>
                <w:szCs w:val="20"/>
              </w:rPr>
              <w:t xml:space="preserve"> самостоятельность детей в познавательно</w:t>
            </w:r>
            <w:r>
              <w:rPr>
                <w:rStyle w:val="c7"/>
                <w:color w:val="000000"/>
                <w:sz w:val="20"/>
                <w:szCs w:val="20"/>
              </w:rPr>
              <w:t>-исследовательской деятельности.</w:t>
            </w:r>
          </w:p>
        </w:tc>
      </w:tr>
    </w:tbl>
    <w:p w:rsidR="00861F5C" w:rsidRDefault="00861F5C"/>
    <w:sectPr w:rsidR="00861F5C" w:rsidSect="008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71D26"/>
    <w:rsid w:val="00037377"/>
    <w:rsid w:val="00204612"/>
    <w:rsid w:val="00295185"/>
    <w:rsid w:val="00861F5C"/>
    <w:rsid w:val="00994376"/>
    <w:rsid w:val="00B83A46"/>
    <w:rsid w:val="00E71D26"/>
    <w:rsid w:val="00E95946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26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71D26"/>
    <w:pPr>
      <w:spacing w:after="0" w:line="240" w:lineRule="auto"/>
    </w:pPr>
    <w:rPr>
      <w:rFonts w:eastAsiaTheme="minorEastAsia"/>
      <w:lang w:eastAsia="ja-JP"/>
    </w:rPr>
  </w:style>
  <w:style w:type="character" w:customStyle="1" w:styleId="a5">
    <w:name w:val="Без интервала Знак"/>
    <w:basedOn w:val="a0"/>
    <w:link w:val="a4"/>
    <w:locked/>
    <w:rsid w:val="00E71D26"/>
    <w:rPr>
      <w:rFonts w:eastAsiaTheme="minorEastAsia"/>
      <w:lang w:eastAsia="ja-JP"/>
    </w:rPr>
  </w:style>
  <w:style w:type="paragraph" w:customStyle="1" w:styleId="c20">
    <w:name w:val="c20"/>
    <w:basedOn w:val="a"/>
    <w:rsid w:val="00E7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1D26"/>
  </w:style>
  <w:style w:type="paragraph" w:customStyle="1" w:styleId="c16">
    <w:name w:val="c16"/>
    <w:basedOn w:val="a"/>
    <w:rsid w:val="00E7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71D26"/>
  </w:style>
  <w:style w:type="character" w:customStyle="1" w:styleId="c2">
    <w:name w:val="c2"/>
    <w:basedOn w:val="a0"/>
    <w:rsid w:val="00E7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2019-10-07T02:36:00Z</cp:lastPrinted>
  <dcterms:created xsi:type="dcterms:W3CDTF">2019-10-07T02:33:00Z</dcterms:created>
  <dcterms:modified xsi:type="dcterms:W3CDTF">2019-10-07T02:38:00Z</dcterms:modified>
</cp:coreProperties>
</file>