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F4" w:rsidRDefault="007C20F4" w:rsidP="007C20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Аннотации к учебным программам</w:t>
      </w:r>
    </w:p>
    <w:p w:rsidR="007C20F4" w:rsidRDefault="007C20F4" w:rsidP="007C20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2022-2023 учебный год</w:t>
      </w:r>
    </w:p>
    <w:p w:rsidR="007C20F4" w:rsidRDefault="007C20F4" w:rsidP="007C20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7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8"/>
        <w:gridCol w:w="426"/>
        <w:gridCol w:w="1835"/>
        <w:gridCol w:w="1413"/>
        <w:gridCol w:w="157"/>
        <w:gridCol w:w="552"/>
        <w:gridCol w:w="156"/>
        <w:gridCol w:w="821"/>
        <w:gridCol w:w="30"/>
        <w:gridCol w:w="820"/>
        <w:gridCol w:w="993"/>
        <w:gridCol w:w="3104"/>
      </w:tblGrid>
      <w:tr w:rsidR="007C20F4" w:rsidTr="00F21A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/п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№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ДОП</w:t>
            </w:r>
            <w:proofErr w:type="gramEnd"/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Автор, регалии</w:t>
            </w:r>
          </w:p>
          <w:p w:rsidR="007C20F4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УПД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Сроки реализации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Количество часов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Количество детей в группе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Возраст учащихся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Краткая аннотация</w:t>
            </w:r>
          </w:p>
        </w:tc>
      </w:tr>
      <w:tr w:rsidR="007C20F4" w:rsidTr="00F21AC3">
        <w:trPr>
          <w:trHeight w:val="306"/>
        </w:trPr>
        <w:tc>
          <w:tcPr>
            <w:tcW w:w="108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Художественная   направленность</w:t>
            </w:r>
          </w:p>
          <w:p w:rsidR="007C20F4" w:rsidRDefault="007C20F4" w:rsidP="00F21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ДПИ</w:t>
            </w:r>
          </w:p>
        </w:tc>
      </w:tr>
      <w:tr w:rsidR="007C20F4" w:rsidTr="00F21AC3">
        <w:trPr>
          <w:trHeight w:val="19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B02321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B02321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F4" w:rsidRPr="00B02321" w:rsidRDefault="007C20F4" w:rsidP="00F21AC3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Дополнительная общеразвивающая программа «</w:t>
            </w:r>
            <w:proofErr w:type="spellStart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Олан</w:t>
            </w:r>
            <w:proofErr w:type="spellEnd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»</w:t>
            </w:r>
          </w:p>
          <w:p w:rsidR="007C20F4" w:rsidRPr="00B02321" w:rsidRDefault="007C20F4" w:rsidP="00F21AC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B02321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Николаева Г.Д., высшая категория, Отличник образования Р</w:t>
            </w:r>
            <w:proofErr w:type="gramStart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С(</w:t>
            </w:r>
            <w:proofErr w:type="gramEnd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Я)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B02321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3 года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F4" w:rsidRPr="00B02321" w:rsidRDefault="007C20F4" w:rsidP="00F21AC3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18 часов в неделю по группам</w:t>
            </w:r>
          </w:p>
          <w:p w:rsidR="007C20F4" w:rsidRPr="00B02321" w:rsidRDefault="007C20F4" w:rsidP="00F21AC3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F4" w:rsidRPr="00B02321" w:rsidRDefault="007C20F4" w:rsidP="00F21AC3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 год</w:t>
            </w:r>
          </w:p>
          <w:p w:rsidR="007C20F4" w:rsidRPr="00B02321" w:rsidRDefault="007C20F4" w:rsidP="00F21AC3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_____</w:t>
            </w:r>
          </w:p>
          <w:p w:rsidR="007C20F4" w:rsidRPr="00B02321" w:rsidRDefault="007C20F4" w:rsidP="00F21AC3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 год</w:t>
            </w:r>
          </w:p>
          <w:p w:rsidR="007C20F4" w:rsidRPr="00B02321" w:rsidRDefault="007C20F4" w:rsidP="00F21AC3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13 уч.</w:t>
            </w:r>
          </w:p>
          <w:p w:rsidR="007C20F4" w:rsidRPr="00B02321" w:rsidRDefault="007C20F4" w:rsidP="00F21AC3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7C20F4" w:rsidRPr="00B02321" w:rsidRDefault="007C20F4" w:rsidP="00F21AC3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 год</w:t>
            </w:r>
          </w:p>
          <w:p w:rsidR="007C20F4" w:rsidRPr="00B02321" w:rsidRDefault="007C20F4" w:rsidP="00F21AC3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24 уч.</w:t>
            </w:r>
          </w:p>
          <w:p w:rsidR="007C20F4" w:rsidRPr="00B02321" w:rsidRDefault="007C20F4" w:rsidP="00F21AC3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7C20F4" w:rsidRPr="00B02321" w:rsidRDefault="007C20F4" w:rsidP="00F21AC3">
            <w:pPr>
              <w:tabs>
                <w:tab w:val="left" w:pos="89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B02321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7-15 лет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B02321" w:rsidRDefault="007C20F4" w:rsidP="00F21A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Программа использует при обучении традиционные натуральные природные материалы: мех, замшу, кожу. Дети обучаются навыкам обработки и выделки шкур. В процессе обучения учащиеся приобретают практические навыки кройки и шитья из меха, изготовление сувениров из природного материала.</w:t>
            </w:r>
          </w:p>
        </w:tc>
      </w:tr>
      <w:tr w:rsidR="007C20F4" w:rsidTr="00F21AC3">
        <w:trPr>
          <w:trHeight w:val="15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A77949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A77949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F4" w:rsidRPr="00A77949" w:rsidRDefault="007C20F4" w:rsidP="00F21AC3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Дополнительная общеразвивающая программа моделирования, кройки и шитья «Вдохновение»</w:t>
            </w:r>
          </w:p>
          <w:p w:rsidR="007C20F4" w:rsidRPr="00A77949" w:rsidRDefault="007C20F4" w:rsidP="00F21AC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A77949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Корякина С.Р., 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высшая</w:t>
            </w:r>
            <w:r w:rsidRPr="00A779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категория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A77949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4 года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A77949" w:rsidRDefault="007C20F4" w:rsidP="00F21AC3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18 часов в неделю по группам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F4" w:rsidRPr="00A77949" w:rsidRDefault="007C20F4" w:rsidP="00F21AC3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1г.о.</w:t>
            </w:r>
          </w:p>
          <w:p w:rsidR="007C20F4" w:rsidRPr="00A77949" w:rsidRDefault="007C20F4" w:rsidP="00F21AC3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4</w:t>
            </w:r>
          </w:p>
          <w:p w:rsidR="007C20F4" w:rsidRPr="00A77949" w:rsidRDefault="007C20F4" w:rsidP="00F21AC3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7C20F4" w:rsidRPr="00A77949" w:rsidRDefault="007C20F4" w:rsidP="00F21AC3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2г.о.</w:t>
            </w:r>
          </w:p>
          <w:p w:rsidR="007C20F4" w:rsidRPr="00A77949" w:rsidRDefault="007C20F4" w:rsidP="00F21AC3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11 уч.</w:t>
            </w:r>
          </w:p>
          <w:p w:rsidR="007C20F4" w:rsidRPr="00A77949" w:rsidRDefault="007C20F4" w:rsidP="00F21AC3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7C20F4" w:rsidRPr="00A77949" w:rsidRDefault="007C20F4" w:rsidP="00F21AC3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3г.о.</w:t>
            </w:r>
          </w:p>
          <w:p w:rsidR="007C20F4" w:rsidRPr="00A77949" w:rsidRDefault="007C20F4" w:rsidP="00F21AC3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7 уч.</w:t>
            </w:r>
          </w:p>
          <w:p w:rsidR="007C20F4" w:rsidRPr="00A77949" w:rsidRDefault="007C20F4" w:rsidP="00F21AC3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7C20F4" w:rsidRPr="00A77949" w:rsidRDefault="007C20F4" w:rsidP="00F21AC3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4 </w:t>
            </w:r>
            <w:proofErr w:type="spellStart"/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г.о</w:t>
            </w:r>
            <w:proofErr w:type="spellEnd"/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7C20F4" w:rsidRPr="00A77949" w:rsidRDefault="007C20F4" w:rsidP="00F21AC3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15 уч.</w:t>
            </w:r>
          </w:p>
          <w:p w:rsidR="007C20F4" w:rsidRPr="00A77949" w:rsidRDefault="007C20F4" w:rsidP="00F21AC3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A77949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7</w:t>
            </w:r>
            <w:r w:rsidRPr="00A779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-17лет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A77949" w:rsidRDefault="007C20F4" w:rsidP="00F21AC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Программа ориентирована в создании условий для развития мотивации детей на творчество через увлечение модной индустрией, посредством моделирования, конструирования и технологии изготовления одежды. </w:t>
            </w:r>
            <w:r w:rsidRPr="00A77949">
              <w:rPr>
                <w:rFonts w:ascii="Times New Roman" w:eastAsia="Calibri" w:hAnsi="Times New Roman" w:cs="Times New Roman"/>
                <w:sz w:val="20"/>
                <w:szCs w:val="20"/>
                <w:lang w:eastAsia="ja-JP"/>
              </w:rPr>
              <w:t>Программой предусмотрено изучение детьми общих представлений об истоках  национального искусства, развитие у детей эмоционально-эстетического отношения к национальной культуре, к пониманию национальных культур других народов и поэтому данная программа будет способствовать сохранению и дальнейшему развитию  традиционного декоративно-прикладного искусства народов Севера.</w:t>
            </w:r>
          </w:p>
        </w:tc>
      </w:tr>
      <w:tr w:rsidR="007C20F4" w:rsidTr="00F21AC3">
        <w:trPr>
          <w:trHeight w:val="419"/>
        </w:trPr>
        <w:tc>
          <w:tcPr>
            <w:tcW w:w="108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F4" w:rsidRDefault="007C20F4" w:rsidP="00F21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Социально-педагогическая направленность</w:t>
            </w:r>
          </w:p>
          <w:p w:rsidR="007C20F4" w:rsidRDefault="007C20F4" w:rsidP="00F21A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7C20F4" w:rsidTr="00F21AC3">
        <w:trPr>
          <w:trHeight w:val="69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803538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803538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F4" w:rsidRPr="00803538" w:rsidRDefault="007C20F4" w:rsidP="00F21AC3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Дополнительная общеразвивающая программа «Духовно-</w:t>
            </w: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патриотическое воспитание школьников через музейную педагогику»</w:t>
            </w:r>
          </w:p>
          <w:p w:rsidR="007C20F4" w:rsidRPr="00803538" w:rsidRDefault="007C20F4" w:rsidP="00F21AC3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:rsidR="007C20F4" w:rsidRPr="00803538" w:rsidRDefault="007C20F4" w:rsidP="00F21AC3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F4" w:rsidRPr="00803538" w:rsidRDefault="007C20F4" w:rsidP="00F21AC3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Федорова М.С.,</w:t>
            </w:r>
          </w:p>
          <w:p w:rsidR="007C20F4" w:rsidRPr="00803538" w:rsidRDefault="007C20F4" w:rsidP="00F21AC3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«Почетный работник общего </w:t>
            </w:r>
            <w:r w:rsidRPr="008035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образования РФ»</w:t>
            </w:r>
          </w:p>
          <w:p w:rsidR="007C20F4" w:rsidRPr="00803538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803538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4 года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F4" w:rsidRPr="00803538" w:rsidRDefault="007C20F4" w:rsidP="00F21AC3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18 часов в неделю по </w:t>
            </w: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группам</w:t>
            </w:r>
          </w:p>
          <w:p w:rsidR="007C20F4" w:rsidRPr="00803538" w:rsidRDefault="007C20F4" w:rsidP="00F21AC3">
            <w:pPr>
              <w:ind w:right="-108" w:firstLine="5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803538" w:rsidRDefault="007C20F4" w:rsidP="00F21AC3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lastRenderedPageBreak/>
              <w:t xml:space="preserve">1 </w:t>
            </w:r>
            <w:proofErr w:type="spellStart"/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г.о</w:t>
            </w:r>
            <w:proofErr w:type="spellEnd"/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7C20F4" w:rsidRPr="00803538" w:rsidRDefault="007C20F4" w:rsidP="00F21AC3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_____</w:t>
            </w:r>
          </w:p>
          <w:p w:rsidR="007C20F4" w:rsidRPr="00803538" w:rsidRDefault="007C20F4" w:rsidP="00F21AC3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7C20F4" w:rsidRPr="00803538" w:rsidRDefault="007C20F4" w:rsidP="00F21AC3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lastRenderedPageBreak/>
              <w:t xml:space="preserve">2 </w:t>
            </w:r>
            <w:proofErr w:type="spellStart"/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г.о</w:t>
            </w:r>
            <w:proofErr w:type="spellEnd"/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7C20F4" w:rsidRPr="00803538" w:rsidRDefault="007C20F4" w:rsidP="00F21AC3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37 уч.</w:t>
            </w:r>
          </w:p>
          <w:p w:rsidR="007C20F4" w:rsidRPr="00803538" w:rsidRDefault="007C20F4" w:rsidP="00F21AC3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7C20F4" w:rsidRPr="00803538" w:rsidRDefault="007C20F4" w:rsidP="00F21AC3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3 </w:t>
            </w:r>
            <w:proofErr w:type="spellStart"/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г.о</w:t>
            </w:r>
            <w:proofErr w:type="spellEnd"/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7C20F4" w:rsidRPr="00803538" w:rsidRDefault="007C20F4" w:rsidP="00F21A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_____</w:t>
            </w:r>
          </w:p>
          <w:p w:rsidR="007C20F4" w:rsidRPr="00803538" w:rsidRDefault="007C20F4" w:rsidP="00F21A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7C20F4" w:rsidRPr="00803538" w:rsidRDefault="007C20F4" w:rsidP="00F21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4 </w:t>
            </w:r>
            <w:proofErr w:type="spellStart"/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г.о</w:t>
            </w:r>
            <w:proofErr w:type="spellEnd"/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7C20F4" w:rsidRPr="00803538" w:rsidRDefault="007C20F4" w:rsidP="00F21AC3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_____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803538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7-18 лет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803538" w:rsidRDefault="007C20F4" w:rsidP="00F21A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Программа пре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дназначена для работы с детьми 1</w:t>
            </w: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-11 классов. Проектная деятельность является обязательной и предусматривает </w:t>
            </w: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 xml:space="preserve">участие в ней всех обучающихся. </w:t>
            </w:r>
            <w:proofErr w:type="gramStart"/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Знакомство  учащихся с особенностями музееведения, современными его технологиями, формами работы и организации, изменившимися требованиями к профессиональной деятельности работников музея окажет положительное влияние не только на информационную культуру, но и на саморазвитие подростков, становление их личности с гражданским самосознанием Программа носит комплексный характер, так как позволяет, изучая основы музейного дела, сообщать учащимся необходимые знания по археологии, истории, этнографии, литературы.</w:t>
            </w:r>
            <w:proofErr w:type="gramEnd"/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Кроме того, способствует освоению разнообразных способов деятельности, т.е. технологических знаний (исследовательский поиск материала, моделирование ситуации). </w:t>
            </w:r>
          </w:p>
        </w:tc>
      </w:tr>
      <w:tr w:rsidR="007C20F4" w:rsidTr="00F21AC3">
        <w:trPr>
          <w:trHeight w:val="69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РДШ </w:t>
            </w:r>
          </w:p>
          <w:p w:rsidR="007C20F4" w:rsidRDefault="007C20F4" w:rsidP="00F21AC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Хардыы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»</w:t>
            </w: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F4" w:rsidRDefault="007C20F4" w:rsidP="00F21AC3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Гоголева К.Е.,</w:t>
            </w:r>
          </w:p>
          <w:p w:rsidR="007C20F4" w:rsidRDefault="007C20F4" w:rsidP="00F21AC3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СЗД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EA0CED" w:rsidRDefault="007C20F4" w:rsidP="00F21AC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A0CE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года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F4" w:rsidRDefault="007C20F4" w:rsidP="00F21AC3">
            <w:pPr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18 часов в неделю по группам</w:t>
            </w:r>
          </w:p>
          <w:p w:rsidR="007C20F4" w:rsidRDefault="007C20F4" w:rsidP="00F21AC3">
            <w:pPr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AF19BA" w:rsidRDefault="007C20F4" w:rsidP="00F21AC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F19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AF19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г.о</w:t>
            </w:r>
            <w:proofErr w:type="spellEnd"/>
            <w:r w:rsidRPr="00AF19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7C20F4" w:rsidRDefault="007C20F4" w:rsidP="00F21AC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</w:t>
            </w:r>
          </w:p>
          <w:p w:rsidR="007C20F4" w:rsidRPr="00AF19BA" w:rsidRDefault="007C20F4" w:rsidP="00F21AC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C20F4" w:rsidRPr="00AF19BA" w:rsidRDefault="007C20F4" w:rsidP="00F21AC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F19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AF19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г.о</w:t>
            </w:r>
            <w:proofErr w:type="spellEnd"/>
            <w:r w:rsidRPr="00AF19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7C20F4" w:rsidRDefault="007C20F4" w:rsidP="00F21AC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</w:t>
            </w:r>
          </w:p>
          <w:p w:rsidR="007C20F4" w:rsidRDefault="007C20F4" w:rsidP="00F21AC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C20F4" w:rsidRDefault="007C20F4" w:rsidP="00F21AC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3г.о.</w:t>
            </w:r>
          </w:p>
          <w:p w:rsidR="007C20F4" w:rsidRDefault="007C20F4" w:rsidP="00F21AC3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10-16 лет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shd w:val="clear" w:color="auto" w:fill="FFFFFF"/>
                <w:lang w:eastAsia="ja-JP"/>
              </w:rPr>
              <w:t xml:space="preserve">Российское движение школьников – это организация, призванная обратить внимание не только на образование, но и на воспитание подрастающего поколения.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ja-JP"/>
              </w:rPr>
              <w:t xml:space="preserve">Главные цели российского движения школьников – это содействие совершенствованию политики в вопросах воспитания школьников и формирование личности учащихся в соответствии с системой ценностей российского общества. </w:t>
            </w:r>
          </w:p>
        </w:tc>
      </w:tr>
      <w:tr w:rsidR="007C20F4" w:rsidTr="00F21AC3">
        <w:trPr>
          <w:trHeight w:val="345"/>
        </w:trPr>
        <w:tc>
          <w:tcPr>
            <w:tcW w:w="108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F4" w:rsidRDefault="007C20F4" w:rsidP="00F21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Техническая направленность</w:t>
            </w:r>
          </w:p>
          <w:p w:rsidR="007C20F4" w:rsidRDefault="007C20F4" w:rsidP="00F21AC3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7C20F4" w:rsidTr="00F21AC3">
        <w:trPr>
          <w:trHeight w:val="14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B02321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B02321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F4" w:rsidRPr="00B02321" w:rsidRDefault="007C20F4" w:rsidP="00F21AC3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Дополнительная общеразвивающая программа «3Д моделирования Фортуна»</w:t>
            </w:r>
          </w:p>
          <w:p w:rsidR="007C20F4" w:rsidRPr="00B02321" w:rsidRDefault="007C20F4" w:rsidP="00F21AC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B02321" w:rsidRDefault="007C20F4" w:rsidP="00F2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Павлова В.А.,</w:t>
            </w:r>
          </w:p>
          <w:p w:rsidR="007C20F4" w:rsidRPr="00B02321" w:rsidRDefault="007C20F4" w:rsidP="00F21A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базовая категория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B02321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3 года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F4" w:rsidRPr="00B02321" w:rsidRDefault="007C20F4" w:rsidP="00F21AC3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18 часов в неделю по группам</w:t>
            </w:r>
          </w:p>
          <w:p w:rsidR="007C20F4" w:rsidRPr="00B02321" w:rsidRDefault="007C20F4" w:rsidP="00F21AC3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:rsidR="007C20F4" w:rsidRPr="00B02321" w:rsidRDefault="007C20F4" w:rsidP="00F21AC3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F4" w:rsidRPr="00B02321" w:rsidRDefault="007C20F4" w:rsidP="00F21AC3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1 </w:t>
            </w:r>
            <w:proofErr w:type="spellStart"/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г.о</w:t>
            </w:r>
            <w:proofErr w:type="spellEnd"/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7C20F4" w:rsidRPr="00B02321" w:rsidRDefault="007C20F4" w:rsidP="00F21AC3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12 уч.</w:t>
            </w:r>
          </w:p>
          <w:p w:rsidR="007C20F4" w:rsidRPr="00B02321" w:rsidRDefault="007C20F4" w:rsidP="00F21AC3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7C20F4" w:rsidRPr="00B02321" w:rsidRDefault="007C20F4" w:rsidP="00F21AC3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2 </w:t>
            </w:r>
            <w:proofErr w:type="spellStart"/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г.о</w:t>
            </w:r>
            <w:proofErr w:type="spellEnd"/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. </w:t>
            </w:r>
          </w:p>
          <w:p w:rsidR="007C20F4" w:rsidRPr="00B02321" w:rsidRDefault="007C20F4" w:rsidP="00F21AC3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8 уч.</w:t>
            </w:r>
          </w:p>
          <w:p w:rsidR="007C20F4" w:rsidRPr="00B02321" w:rsidRDefault="007C20F4" w:rsidP="00F21AC3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7C20F4" w:rsidRPr="00B02321" w:rsidRDefault="007C20F4" w:rsidP="00F21AC3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3 </w:t>
            </w:r>
            <w:proofErr w:type="spellStart"/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г.о</w:t>
            </w:r>
            <w:proofErr w:type="spellEnd"/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7C20F4" w:rsidRPr="00B02321" w:rsidRDefault="007C20F4" w:rsidP="00F21AC3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17 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F4" w:rsidRPr="00B02321" w:rsidRDefault="007C20F4" w:rsidP="00F21A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10 -17  лет.</w:t>
            </w:r>
          </w:p>
          <w:p w:rsidR="007C20F4" w:rsidRPr="00B02321" w:rsidRDefault="007C20F4" w:rsidP="00F21A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B02321" w:rsidRDefault="007C20F4" w:rsidP="00F21AC3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На этапе обучения учащиеся получают знания, необходимые для серьезного моделирования объектов, создания освещения и спецэффектов, а также основы создания дизайна интерьера и трехмерной анимационной графики на примере программы </w:t>
            </w: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Blender</w:t>
            </w: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</w:tc>
      </w:tr>
      <w:tr w:rsidR="007C20F4" w:rsidTr="00F21AC3">
        <w:trPr>
          <w:trHeight w:val="9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B02321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B02321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F4" w:rsidRPr="00B02321" w:rsidRDefault="007C20F4" w:rsidP="00F21AC3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Дополнительная общеразвивающая программа «Робототехника»</w:t>
            </w:r>
          </w:p>
          <w:p w:rsidR="007C20F4" w:rsidRPr="00B02321" w:rsidRDefault="007C20F4" w:rsidP="00F21AC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B02321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Павлова Д.Ю., базовая категория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B02321" w:rsidRDefault="007C20F4" w:rsidP="00F21A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3 года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F4" w:rsidRPr="00B02321" w:rsidRDefault="007C20F4" w:rsidP="00F21AC3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18 часов в неделю по группам</w:t>
            </w:r>
          </w:p>
          <w:p w:rsidR="007C20F4" w:rsidRPr="00B02321" w:rsidRDefault="007C20F4" w:rsidP="00F21AC3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:rsidR="007C20F4" w:rsidRPr="00B02321" w:rsidRDefault="007C20F4" w:rsidP="00F21AC3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F4" w:rsidRPr="00B02321" w:rsidRDefault="007C20F4" w:rsidP="00F21AC3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 год</w:t>
            </w:r>
          </w:p>
          <w:p w:rsidR="007C20F4" w:rsidRPr="00B02321" w:rsidRDefault="007C20F4" w:rsidP="00F21AC3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-------</w:t>
            </w:r>
          </w:p>
          <w:p w:rsidR="007C20F4" w:rsidRPr="00B02321" w:rsidRDefault="007C20F4" w:rsidP="00F21AC3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7C20F4" w:rsidRPr="00B02321" w:rsidRDefault="007C20F4" w:rsidP="00F21AC3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2 </w:t>
            </w:r>
            <w:proofErr w:type="spellStart"/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г.о</w:t>
            </w:r>
            <w:proofErr w:type="spellEnd"/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7C20F4" w:rsidRPr="00B02321" w:rsidRDefault="007C20F4" w:rsidP="00F21AC3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14 уч.</w:t>
            </w:r>
          </w:p>
          <w:p w:rsidR="007C20F4" w:rsidRPr="00B02321" w:rsidRDefault="007C20F4" w:rsidP="00F21AC3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7C20F4" w:rsidRPr="00B02321" w:rsidRDefault="007C20F4" w:rsidP="00F21AC3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3 </w:t>
            </w:r>
            <w:proofErr w:type="spellStart"/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г.о</w:t>
            </w:r>
            <w:proofErr w:type="spellEnd"/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7C20F4" w:rsidRPr="00B02321" w:rsidRDefault="007C20F4" w:rsidP="00F21AC3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23 уч.</w:t>
            </w:r>
          </w:p>
          <w:p w:rsidR="007C20F4" w:rsidRPr="00B02321" w:rsidRDefault="007C20F4" w:rsidP="00F21AC3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F4" w:rsidRPr="00B02321" w:rsidRDefault="007C20F4" w:rsidP="00F21A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7 - 17  лет.</w:t>
            </w:r>
          </w:p>
          <w:p w:rsidR="007C20F4" w:rsidRPr="00B02321" w:rsidRDefault="007C20F4" w:rsidP="00F21A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B02321" w:rsidRDefault="007C20F4" w:rsidP="00F21AC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Программа «Робототехника» по содержанию является научно – технической направленности, по функциональному - учебн</w:t>
            </w:r>
            <w:proofErr w:type="gramStart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о-</w:t>
            </w:r>
            <w:proofErr w:type="gramEnd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познавательной, по форме организации - групповой и индивидуально–ориентированной.</w:t>
            </w:r>
          </w:p>
          <w:p w:rsidR="007C20F4" w:rsidRPr="00B02321" w:rsidRDefault="007C20F4" w:rsidP="00F21AC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Calibri" w:hAnsi="Times New Roman" w:cs="Times New Roman"/>
                <w:sz w:val="20"/>
                <w:szCs w:val="20"/>
                <w:lang w:eastAsia="ja-JP"/>
              </w:rPr>
              <w:t>Используя образовательную технологию LEGO MINDSTORMS в сочетании с конструкторами LEGO, учащиеся разрабатывают, конструируют, программируют и испытывают роботов. В совместной работе дети развивают свои индивидуальные творческие способности, коллективно преодолевают творческие проблемы, получают важные фундаментальные и технические знания. Также данная программа позволяет изучать естественные науки (информатику, физику, химию, математику и др.) а также технологии (научно – технические достижения) в процессе увлекательных практических занятий.</w:t>
            </w:r>
          </w:p>
        </w:tc>
      </w:tr>
      <w:tr w:rsidR="007C20F4" w:rsidTr="00F21AC3">
        <w:trPr>
          <w:trHeight w:val="982"/>
        </w:trPr>
        <w:tc>
          <w:tcPr>
            <w:tcW w:w="108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Естественнонаучная направленность</w:t>
            </w:r>
          </w:p>
        </w:tc>
      </w:tr>
      <w:tr w:rsidR="007C20F4" w:rsidTr="00F21AC3">
        <w:trPr>
          <w:trHeight w:val="9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Дополнительная общеразвивающая программа «МИВОНА»</w:t>
            </w: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Гоголева Т.В.,</w:t>
            </w:r>
          </w:p>
          <w:p w:rsidR="007C20F4" w:rsidRDefault="007C20F4" w:rsidP="00F21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высшая категория</w:t>
            </w:r>
          </w:p>
          <w:p w:rsidR="007C20F4" w:rsidRDefault="007C20F4" w:rsidP="00F21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3 года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18 часов в неделю по группам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.</w:t>
            </w:r>
          </w:p>
          <w:p w:rsidR="007C20F4" w:rsidRDefault="007C20F4" w:rsidP="00F21AC3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_____</w:t>
            </w:r>
          </w:p>
          <w:p w:rsidR="007C20F4" w:rsidRDefault="007C20F4" w:rsidP="00F21AC3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7C20F4" w:rsidRDefault="007C20F4" w:rsidP="00F21AC3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.</w:t>
            </w:r>
          </w:p>
          <w:p w:rsidR="007C20F4" w:rsidRDefault="007C20F4" w:rsidP="00F21AC3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37 уч.</w:t>
            </w:r>
          </w:p>
          <w:p w:rsidR="007C20F4" w:rsidRDefault="007C20F4" w:rsidP="00F21AC3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7C20F4" w:rsidRDefault="007C20F4" w:rsidP="00F21AC3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.</w:t>
            </w:r>
          </w:p>
          <w:p w:rsidR="007C20F4" w:rsidRDefault="007C20F4" w:rsidP="00F21AC3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____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  <w:t>7-18 лет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Style w:val="c7"/>
                <w:iCs/>
                <w:color w:val="000000"/>
                <w:sz w:val="20"/>
                <w:szCs w:val="20"/>
                <w:lang w:eastAsia="ja-JP"/>
              </w:rPr>
              <w:t>Программа естественнонаучного кружка</w:t>
            </w:r>
            <w:r>
              <w:rPr>
                <w:rStyle w:val="c7"/>
                <w:i/>
                <w:i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Style w:val="c7"/>
                <w:color w:val="000000"/>
                <w:sz w:val="20"/>
                <w:szCs w:val="20"/>
                <w:lang w:eastAsia="ja-JP"/>
              </w:rPr>
              <w:t xml:space="preserve"> формирует систему элементарных научных экологических знаний, доступных пониманию ребёнка, прежде всего как средства становления осознанно правильного отношения к природе. Формирует элементарные умения предвидеть последствия некоторых своих действий по отношению к окружающей среде. Обогащает представления детей о природе родного края, о причинах природных явлений, о взаимодействии человека и природы. Поддерживает проявление инициативы детей в самостоятельных наблюдениях, опытах. Развивает познавательный интерес детей к природе, желание активно изучать природный мир: искать </w:t>
            </w:r>
            <w:r>
              <w:rPr>
                <w:rStyle w:val="c7"/>
                <w:color w:val="000000"/>
                <w:sz w:val="20"/>
                <w:szCs w:val="20"/>
                <w:lang w:eastAsia="ja-JP"/>
              </w:rPr>
              <w:lastRenderedPageBreak/>
              <w:t>ответы на вопросы, высказывать догадки и предположения. Развивает самостоятельность детей в познавательно-исследовательской и научной деятельности.</w:t>
            </w:r>
          </w:p>
        </w:tc>
      </w:tr>
      <w:tr w:rsidR="007C20F4" w:rsidTr="00F21AC3">
        <w:trPr>
          <w:trHeight w:val="982"/>
        </w:trPr>
        <w:tc>
          <w:tcPr>
            <w:tcW w:w="108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F4" w:rsidRDefault="007C20F4" w:rsidP="00F21AC3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7C20F4" w:rsidRDefault="007C20F4" w:rsidP="00F21AC3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7C20F4" w:rsidRDefault="007C20F4" w:rsidP="00F21AC3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7C20F4" w:rsidRDefault="007C20F4" w:rsidP="00F21AC3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7C20F4" w:rsidRDefault="007C20F4" w:rsidP="00F21AC3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7C20F4" w:rsidRDefault="007C20F4" w:rsidP="00F21AC3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7C20F4" w:rsidRDefault="007C20F4" w:rsidP="00F21AC3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7C20F4" w:rsidRDefault="007C20F4" w:rsidP="00F21AC3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7C20F4" w:rsidRDefault="007C20F4" w:rsidP="00F21AC3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7C20F4" w:rsidRDefault="007C20F4" w:rsidP="00F21AC3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7C20F4" w:rsidRDefault="007C20F4" w:rsidP="00F21AC3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7C20F4" w:rsidRDefault="007C20F4" w:rsidP="00F21AC3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7C20F4" w:rsidRDefault="007C20F4" w:rsidP="00F21AC3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  <w:r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  <w:t>Физкультурно-спортивная направленность</w:t>
            </w:r>
          </w:p>
        </w:tc>
      </w:tr>
      <w:tr w:rsidR="007C20F4" w:rsidTr="00F21AC3">
        <w:trPr>
          <w:trHeight w:val="9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Дополнительная общеразвивающая программа шахматного кружка «Белая ладья»</w:t>
            </w: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Семенов Х.И.,</w:t>
            </w:r>
          </w:p>
          <w:p w:rsidR="007C20F4" w:rsidRDefault="007C20F4" w:rsidP="00F21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СЗД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3 года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7C20F4">
            <w:pPr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часов в неделю по группам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F4" w:rsidRDefault="007C20F4" w:rsidP="00F21AC3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.</w:t>
            </w:r>
          </w:p>
          <w:p w:rsidR="007C20F4" w:rsidRDefault="007C20F4" w:rsidP="00F21AC3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14 уч.</w:t>
            </w:r>
          </w:p>
          <w:p w:rsidR="007C20F4" w:rsidRDefault="007C20F4" w:rsidP="00F21AC3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7C20F4" w:rsidRDefault="007C20F4" w:rsidP="00F21AC3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.</w:t>
            </w:r>
          </w:p>
          <w:p w:rsidR="007C20F4" w:rsidRDefault="007C20F4" w:rsidP="00F21AC3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14 уч.</w:t>
            </w:r>
          </w:p>
          <w:p w:rsidR="007C20F4" w:rsidRDefault="007C20F4" w:rsidP="00F21AC3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7C20F4" w:rsidRDefault="007C20F4" w:rsidP="00F21AC3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.</w:t>
            </w:r>
          </w:p>
          <w:p w:rsidR="007C20F4" w:rsidRDefault="007C20F4" w:rsidP="00F21AC3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9 уч.</w:t>
            </w:r>
          </w:p>
          <w:p w:rsidR="007C20F4" w:rsidRDefault="007C20F4" w:rsidP="00F21AC3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7C20F4" w:rsidRDefault="007C20F4" w:rsidP="00F21AC3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индивид. 4 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  <w:t>7-17 лет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iCs/>
                <w:color w:val="000000"/>
                <w:sz w:val="20"/>
                <w:szCs w:val="20"/>
                <w:lang w:eastAsia="ja-JP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Основной целью кружка  </w:t>
            </w:r>
            <w:r>
              <w:rPr>
                <w:sz w:val="20"/>
                <w:szCs w:val="20"/>
                <w:lang w:eastAsia="en-US"/>
              </w:rPr>
              <w:t>является популяризация и развитие шахматного спорта, развития мышления и творческой деятельности у обучающихся, расширения круга общения, возможностей полноценного самовыражения, самореализации.</w:t>
            </w:r>
          </w:p>
        </w:tc>
      </w:tr>
      <w:tr w:rsidR="007C20F4" w:rsidTr="00F21AC3">
        <w:trPr>
          <w:trHeight w:val="982"/>
        </w:trPr>
        <w:tc>
          <w:tcPr>
            <w:tcW w:w="108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A77949" w:rsidRDefault="007C20F4" w:rsidP="00F21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Туристско-краеведческая направленность</w:t>
            </w:r>
          </w:p>
        </w:tc>
      </w:tr>
      <w:tr w:rsidR="007C20F4" w:rsidTr="00F21AC3">
        <w:trPr>
          <w:trHeight w:val="9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Дополнительная общеразвивающая программа туристско-краеведческой направленности</w:t>
            </w: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Петрова Ф.П.</w:t>
            </w:r>
          </w:p>
          <w:p w:rsidR="007C20F4" w:rsidRDefault="007C20F4" w:rsidP="00F21A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базовая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категории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3 года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часов в неделю по группам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0F4" w:rsidRDefault="007C20F4" w:rsidP="00F21AC3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.</w:t>
            </w:r>
          </w:p>
          <w:p w:rsidR="007C20F4" w:rsidRDefault="007C20F4" w:rsidP="00F21AC3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37 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Default="007C20F4" w:rsidP="00F21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  <w:t>7-17 лет</w:t>
            </w:r>
            <w:bookmarkStart w:id="0" w:name="_GoBack"/>
            <w:bookmarkEnd w:id="0"/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0F4" w:rsidRPr="007C20F4" w:rsidRDefault="007C20F4" w:rsidP="007C20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0F4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Туристская деятельность во всех её формах способствует всестороннему развитию личности ребенка. Она направлена на совершенствование его интеллектуального, духовного и физического развития, способствует изучению Родины, приобретению навыков самостоятельной деятельности. При этом предполагается концентрация усилий образовательно-воспитательного и тренировочного процессов в четырех основных направлениях:</w:t>
            </w:r>
          </w:p>
          <w:p w:rsidR="007C20F4" w:rsidRPr="007C20F4" w:rsidRDefault="007C20F4" w:rsidP="007C20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Формирование разносторонне развитой личности </w:t>
            </w:r>
          </w:p>
          <w:p w:rsidR="007C20F4" w:rsidRPr="007C20F4" w:rsidRDefault="007C20F4" w:rsidP="007C20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Развитие самодеятельности воспитанников на базе создания благоприятных условий для проявления ими инициативы, развития творческого потенциала, ответственности и самовыражения личности в достижении общественно ценных и личностно-значимых </w:t>
            </w:r>
            <w:r w:rsidRPr="007C20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целей. </w:t>
            </w:r>
          </w:p>
          <w:p w:rsidR="007C20F4" w:rsidRPr="007C20F4" w:rsidRDefault="007C20F4" w:rsidP="007C20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Морально-волевая подготовка в процессе выполнения должностных функций каждым членом группы, преодоления специфических сложностей (факторов выживания), возникающих в экстремальных ситуациях. </w:t>
            </w:r>
          </w:p>
          <w:p w:rsidR="007C20F4" w:rsidRPr="007C20F4" w:rsidRDefault="007C20F4" w:rsidP="007C20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0F4">
              <w:rPr>
                <w:rFonts w:ascii="Times New Roman" w:eastAsia="Times New Roman" w:hAnsi="Times New Roman" w:cs="Times New Roman"/>
                <w:sz w:val="20"/>
                <w:szCs w:val="20"/>
              </w:rPr>
              <w:t>4. Физическое воспитание и дополнительное образование средствами туризма и краеведения, приобщение к здоровому образу жизни.</w:t>
            </w:r>
          </w:p>
          <w:p w:rsidR="007C20F4" w:rsidRDefault="007C20F4" w:rsidP="00F21AC3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</w:tbl>
    <w:p w:rsidR="006E26C6" w:rsidRDefault="006E26C6"/>
    <w:sectPr w:rsidR="006E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F4"/>
    <w:rsid w:val="006E26C6"/>
    <w:rsid w:val="007C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7C20F4"/>
    <w:pPr>
      <w:ind w:left="720"/>
      <w:contextualSpacing/>
    </w:pPr>
    <w:rPr>
      <w:rFonts w:ascii="Times New Roman" w:hAnsi="Times New Roman" w:cs="Times New Roman"/>
    </w:rPr>
  </w:style>
  <w:style w:type="paragraph" w:customStyle="1" w:styleId="c20">
    <w:name w:val="c20"/>
    <w:basedOn w:val="a"/>
    <w:uiPriority w:val="99"/>
    <w:qFormat/>
    <w:rsid w:val="007C20F4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C2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7C20F4"/>
    <w:pPr>
      <w:ind w:left="720"/>
      <w:contextualSpacing/>
    </w:pPr>
    <w:rPr>
      <w:rFonts w:ascii="Times New Roman" w:hAnsi="Times New Roman" w:cs="Times New Roman"/>
    </w:rPr>
  </w:style>
  <w:style w:type="paragraph" w:customStyle="1" w:styleId="c20">
    <w:name w:val="c20"/>
    <w:basedOn w:val="a"/>
    <w:uiPriority w:val="99"/>
    <w:qFormat/>
    <w:rsid w:val="007C20F4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C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2023-01-25T06:10:00Z</dcterms:created>
  <dcterms:modified xsi:type="dcterms:W3CDTF">2023-01-25T06:16:00Z</dcterms:modified>
</cp:coreProperties>
</file>